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11" w:rsidRDefault="0029487E" w:rsidP="00C46309">
      <w:pPr>
        <w:spacing w:before="120" w:after="120" w:line="360" w:lineRule="auto"/>
        <w:jc w:val="center"/>
        <w:rPr>
          <w:b/>
          <w:color w:val="auto"/>
          <w:sz w:val="32"/>
          <w:szCs w:val="32"/>
        </w:rPr>
      </w:pPr>
      <w:r w:rsidRPr="00C46309">
        <w:rPr>
          <w:b/>
          <w:color w:val="auto"/>
          <w:sz w:val="32"/>
          <w:szCs w:val="32"/>
        </w:rPr>
        <w:t>THÔNG TIN THUỐ</w:t>
      </w:r>
      <w:r w:rsidR="00CA3B05" w:rsidRPr="00C46309">
        <w:rPr>
          <w:b/>
          <w:color w:val="auto"/>
          <w:sz w:val="32"/>
          <w:szCs w:val="32"/>
        </w:rPr>
        <w:t>C THÁNG 9</w:t>
      </w:r>
      <w:r w:rsidR="00E77B36" w:rsidRPr="00C46309">
        <w:rPr>
          <w:b/>
          <w:color w:val="auto"/>
          <w:sz w:val="32"/>
          <w:szCs w:val="32"/>
        </w:rPr>
        <w:t xml:space="preserve"> NĂM </w:t>
      </w:r>
      <w:r w:rsidRPr="00C46309">
        <w:rPr>
          <w:b/>
          <w:color w:val="auto"/>
          <w:sz w:val="32"/>
          <w:szCs w:val="32"/>
        </w:rPr>
        <w:t>2022</w:t>
      </w:r>
    </w:p>
    <w:p w:rsidR="00E30ED7" w:rsidRPr="00C46309" w:rsidRDefault="00E30ED7" w:rsidP="00E30ED7">
      <w:pPr>
        <w:spacing w:before="120" w:after="120" w:line="360" w:lineRule="auto"/>
        <w:rPr>
          <w:b/>
          <w:bCs/>
          <w:color w:val="auto"/>
          <w:sz w:val="28"/>
          <w:szCs w:val="28"/>
        </w:rPr>
      </w:pPr>
      <w:r w:rsidRPr="00C46309">
        <w:rPr>
          <w:b/>
          <w:bCs/>
          <w:color w:val="auto"/>
          <w:sz w:val="28"/>
          <w:szCs w:val="28"/>
        </w:rPr>
        <w:t>Medsafe: Tránh sử dụng thuốc chống viêm không steroid (NSAID) cho phụ nữ có thai</w:t>
      </w:r>
    </w:p>
    <w:p w:rsidR="00E30ED7" w:rsidRPr="00C46309" w:rsidRDefault="00E30ED7" w:rsidP="00E30ED7">
      <w:pPr>
        <w:pStyle w:val="NormalWeb"/>
        <w:spacing w:before="120" w:beforeAutospacing="0" w:after="120" w:afterAutospacing="0" w:line="360" w:lineRule="auto"/>
        <w:jc w:val="both"/>
      </w:pPr>
      <w:r w:rsidRPr="00C46309">
        <w:t>Gần đây, Trung tâm Phản ứng có hại của thuốc tại New Zealand (MARC) đã đánh giá độ an toàn của thuốc chống viêm không steroid (NSAID) cho phụ nữ có thai trong 3 tháng cuối thai kỳ. MARC đưa ra kết luận rằng nên chống chỉ định tất cả các NSAID trong 3 tháng cuối thai kỳ và khuyến cáo cập nhật và điều chỉnh các thông tin liên quan đến thai kỳ trong tờ thông tin của tất cả các NSAID. </w:t>
      </w:r>
    </w:p>
    <w:p w:rsidR="00E30ED7" w:rsidRPr="00C46309" w:rsidRDefault="00E30ED7" w:rsidP="00E30ED7">
      <w:pPr>
        <w:pStyle w:val="NormalWeb"/>
        <w:spacing w:before="120" w:beforeAutospacing="0" w:after="120" w:afterAutospacing="0" w:line="360" w:lineRule="auto"/>
        <w:jc w:val="both"/>
      </w:pPr>
      <w:r w:rsidRPr="00C46309">
        <w:rPr>
          <w:rStyle w:val="Strong"/>
        </w:rPr>
        <w:t>Tránh sử dụng các NSAID cho phụ nữ có thai</w:t>
      </w:r>
    </w:p>
    <w:p w:rsidR="00E30ED7" w:rsidRPr="00C46309" w:rsidRDefault="00E30ED7" w:rsidP="00E30ED7">
      <w:pPr>
        <w:pStyle w:val="NormalWeb"/>
        <w:spacing w:before="120" w:beforeAutospacing="0" w:after="120" w:afterAutospacing="0" w:line="360" w:lineRule="auto"/>
        <w:jc w:val="both"/>
      </w:pPr>
      <w:r w:rsidRPr="00C46309">
        <w:t>Sử dụng NSAID trong 3 tháng cuối thai kỳ có thể gây ra tác dụng không mong muốn cho người mẹ, thai nhi và trẻ sơ sinh. Các tác dụng không mong muốn có thể xảy ra bao gồm: </w:t>
      </w:r>
    </w:p>
    <w:p w:rsidR="00E30ED7" w:rsidRPr="00C46309" w:rsidRDefault="00E30ED7" w:rsidP="00E30ED7">
      <w:pPr>
        <w:pStyle w:val="NormalWeb"/>
        <w:spacing w:before="120" w:beforeAutospacing="0" w:after="120" w:afterAutospacing="0" w:line="360" w:lineRule="auto"/>
        <w:jc w:val="both"/>
      </w:pPr>
      <w:r w:rsidRPr="00C46309">
        <w:t>- Đối với người mẹ: kéo dài thời gian chuyển dạ, băng huyết sau sinh. </w:t>
      </w:r>
    </w:p>
    <w:p w:rsidR="00E30ED7" w:rsidRPr="00C46309" w:rsidRDefault="00E30ED7" w:rsidP="00E30ED7">
      <w:pPr>
        <w:pStyle w:val="NormalWeb"/>
        <w:spacing w:before="120" w:beforeAutospacing="0" w:after="120" w:afterAutospacing="0" w:line="360" w:lineRule="auto"/>
        <w:jc w:val="both"/>
      </w:pPr>
      <w:r w:rsidRPr="00C46309">
        <w:t>- Đối với thai nhi: đóng sớm ống động mạch, rối loạn chức năng thận, thiểu ối. </w:t>
      </w:r>
    </w:p>
    <w:p w:rsidR="00E30ED7" w:rsidRPr="00C46309" w:rsidRDefault="00E30ED7" w:rsidP="00E30ED7">
      <w:pPr>
        <w:pStyle w:val="NormalWeb"/>
        <w:spacing w:before="120" w:beforeAutospacing="0" w:after="120" w:afterAutospacing="0" w:line="360" w:lineRule="auto"/>
        <w:jc w:val="both"/>
      </w:pPr>
      <w:r w:rsidRPr="00C46309">
        <w:t>- Đối với trẻ sơ sinh: hội chứng suy hô hấp, tăng áp động mạch phổi dai dẳng ở trẻ sơ sinh, loạn sản phế quản phổi, suy thận, chảy máu não thất, viêm ruột hoại tử. </w:t>
      </w:r>
    </w:p>
    <w:p w:rsidR="00E30ED7" w:rsidRPr="00C46309" w:rsidRDefault="00E30ED7" w:rsidP="00E30ED7">
      <w:pPr>
        <w:pStyle w:val="NormalWeb"/>
        <w:spacing w:before="120" w:beforeAutospacing="0" w:after="120" w:afterAutospacing="0" w:line="360" w:lineRule="auto"/>
        <w:jc w:val="both"/>
      </w:pPr>
      <w:r w:rsidRPr="00C46309">
        <w:rPr>
          <w:rStyle w:val="Strong"/>
        </w:rPr>
        <w:t>Các khuyến nghị của MARC</w:t>
      </w:r>
    </w:p>
    <w:p w:rsidR="00E30ED7" w:rsidRPr="00C46309" w:rsidRDefault="00E30ED7" w:rsidP="00E30ED7">
      <w:pPr>
        <w:pStyle w:val="NormalWeb"/>
        <w:spacing w:before="120" w:beforeAutospacing="0" w:after="120" w:afterAutospacing="0" w:line="360" w:lineRule="auto"/>
        <w:jc w:val="both"/>
      </w:pPr>
      <w:r w:rsidRPr="00C46309">
        <w:t>Medsafe đang làm việc với các nhà phân phối NSAID ở New Zealand để cập nhật các chuyên luận thuốc, theo khuyến nghị của MARC, để bổ sung các thông tin sau: </w:t>
      </w:r>
    </w:p>
    <w:p w:rsidR="00E30ED7" w:rsidRPr="00C46309" w:rsidRDefault="00E30ED7" w:rsidP="00E30ED7">
      <w:pPr>
        <w:pStyle w:val="NormalWeb"/>
        <w:spacing w:before="120" w:beforeAutospacing="0" w:after="120" w:afterAutospacing="0" w:line="360" w:lineRule="auto"/>
        <w:jc w:val="both"/>
      </w:pPr>
      <w:r w:rsidRPr="00C46309">
        <w:t>- Chống chỉ định NSAID trong 3 tháng cuối của thai kỳ. </w:t>
      </w:r>
    </w:p>
    <w:p w:rsidR="00E30ED7" w:rsidRPr="00C46309" w:rsidRDefault="00E30ED7" w:rsidP="00E30ED7">
      <w:pPr>
        <w:pStyle w:val="NormalWeb"/>
        <w:spacing w:before="120" w:beforeAutospacing="0" w:after="120" w:afterAutospacing="0" w:line="360" w:lineRule="auto"/>
        <w:jc w:val="both"/>
      </w:pPr>
      <w:r w:rsidRPr="00C46309">
        <w:t>- Không nên sử dụng NSAID trong 6 tháng đầu thai kỳ trừ khi lợi ích đối với người mẹ vượt trội nguy cơ đối với thai nhi. Nếu cần thiết sử dụng NSAID trong 3 tháng đầu hoặc giữa thai kỳ, sử dụng liều thấp nhất có hiệu quả và thời gian ngắn nhất có thể. </w:t>
      </w:r>
    </w:p>
    <w:p w:rsidR="00E30ED7" w:rsidRPr="00C46309" w:rsidRDefault="00E30ED7" w:rsidP="00E30ED7">
      <w:pPr>
        <w:pStyle w:val="NormalWeb"/>
        <w:spacing w:before="120" w:beforeAutospacing="0" w:after="120" w:afterAutospacing="0" w:line="360" w:lineRule="auto"/>
        <w:jc w:val="both"/>
      </w:pPr>
      <w:r w:rsidRPr="00C46309">
        <w:t>- Sử dụng NSAID trong thời kỳ đầu mang thai có khả năng tăng nguy cơ sảy thai và dị tật bẩm sinh. </w:t>
      </w:r>
    </w:p>
    <w:p w:rsidR="00E30ED7" w:rsidRPr="00C46309" w:rsidRDefault="00E30ED7" w:rsidP="00E30ED7">
      <w:pPr>
        <w:pStyle w:val="NormalWeb"/>
        <w:spacing w:before="120" w:beforeAutospacing="0" w:after="120" w:afterAutospacing="0" w:line="360" w:lineRule="auto"/>
        <w:jc w:val="both"/>
      </w:pPr>
      <w:r w:rsidRPr="00C46309">
        <w:t xml:space="preserve">- Sử dụng NSAID trong 3 tháng giữa hoặc cuối thai kỳ có thể gây rối loạn chức năng thận của thai nhi, dẫn đến thiểu ối (nước ối ít), trong một số trường hợp có thể dẫn đến suy thận ở trẻ sơ </w:t>
      </w:r>
      <w:r w:rsidRPr="00C46309">
        <w:lastRenderedPageBreak/>
        <w:t>sinh. Thiểu ối thường thấy sau vài ngày đến vài tuần điều trị, mặc dù đã có báo cáo về trường hợp sau 48 giờ kể từ khi bắt đầu sử dụng NSAID. Thiểu ối thường xảy ra, nhưng không phổ biến và có thể hồi phục sau khi ngừng điều trị. Cân nhắc siêu âm theo dõi nước ối nếu điều trị kéo dài hơn 48 giờ. Ngừng điều trị NSAID nếu xảy ra tình trạng thiểu ối. </w:t>
      </w:r>
    </w:p>
    <w:p w:rsidR="00E30ED7" w:rsidRPr="00C46309" w:rsidRDefault="00E30ED7" w:rsidP="00E30ED7">
      <w:pPr>
        <w:pStyle w:val="NormalWeb"/>
        <w:spacing w:before="120" w:beforeAutospacing="0" w:after="120" w:afterAutospacing="0" w:line="360" w:lineRule="auto"/>
        <w:jc w:val="both"/>
      </w:pPr>
      <w:r w:rsidRPr="00C46309">
        <w:t>- Sử dụng NSAID trong 3 tháng cuối thai kỳ có thể gây đóng sớm ống động mạch và suy thận ở thai nhi, ức chế kết tập tiểu cầu, và có thể làm chậm quá trình chuyển dạ và sinh nở. Do đó, chống chỉ định sử dụng NSAID trong 3 tháng cuối của thai kỳ. </w:t>
      </w:r>
    </w:p>
    <w:p w:rsidR="00E30ED7" w:rsidRPr="00C46309" w:rsidRDefault="00E30ED7" w:rsidP="00E30ED7">
      <w:pPr>
        <w:pStyle w:val="NormalWeb"/>
        <w:spacing w:before="120" w:beforeAutospacing="0" w:after="120" w:afterAutospacing="0" w:line="360" w:lineRule="auto"/>
        <w:jc w:val="both"/>
      </w:pPr>
      <w:r w:rsidRPr="00C46309">
        <w:rPr>
          <w:rStyle w:val="Strong"/>
        </w:rPr>
        <w:t>Khuyến cáo phụ nữ đang mang thai tránh sử dụng NSAID</w:t>
      </w:r>
    </w:p>
    <w:p w:rsidR="00E30ED7" w:rsidRPr="00C46309" w:rsidRDefault="00E30ED7" w:rsidP="00E30ED7">
      <w:pPr>
        <w:pStyle w:val="NormalWeb"/>
        <w:spacing w:before="120" w:beforeAutospacing="0" w:after="120" w:afterAutospacing="0" w:line="360" w:lineRule="auto"/>
        <w:jc w:val="both"/>
      </w:pPr>
      <w:r w:rsidRPr="00C46309">
        <w:t>Một số NSAID tác dụng toàn thân được phân loại là thuốc chỉ bán tại nhà thuốc hoặc bán rộng rãi ở cửa hàng hoặc siêu thị. Nhãn trên bao bì của các NSAID không kê đơn có ghi thuốc không được sử dụng trong thai kỳ. </w:t>
      </w:r>
    </w:p>
    <w:p w:rsidR="00E30ED7" w:rsidRPr="00C46309" w:rsidRDefault="00E30ED7" w:rsidP="00E30ED7">
      <w:pPr>
        <w:pStyle w:val="NormalWeb"/>
        <w:spacing w:before="120" w:beforeAutospacing="0" w:after="120" w:afterAutospacing="0" w:line="360" w:lineRule="auto"/>
        <w:jc w:val="both"/>
      </w:pPr>
      <w:r w:rsidRPr="00C46309">
        <w:t>Các nhân viên y tế cần hỏi về việc sử dụng NSAID ở những người đang mang thai hoặc dự định mang thai, và khuyên họ không nên tự ý dùng những loại thuốc này trong khi mang thai.</w:t>
      </w:r>
    </w:p>
    <w:p w:rsidR="00E30ED7" w:rsidRPr="00C443DE" w:rsidRDefault="00E30ED7" w:rsidP="00E30ED7">
      <w:pPr>
        <w:pStyle w:val="NormalWeb"/>
        <w:spacing w:before="120" w:beforeAutospacing="0" w:after="120" w:afterAutospacing="0" w:line="360" w:lineRule="auto"/>
        <w:jc w:val="right"/>
        <w:rPr>
          <w:i/>
        </w:rPr>
      </w:pPr>
      <w:r w:rsidRPr="00C46309">
        <w:rPr>
          <w:i/>
        </w:rPr>
        <w:t>Nguồn: </w:t>
      </w:r>
      <w:hyperlink r:id="rId8" w:history="1">
        <w:r w:rsidRPr="00C46309">
          <w:rPr>
            <w:rStyle w:val="Hyperlink"/>
            <w:i/>
            <w:color w:val="auto"/>
            <w:bdr w:val="none" w:sz="0" w:space="0" w:color="auto" w:frame="1"/>
          </w:rPr>
          <w:t>https://www.medsafe.govt.nz/profs/PUArticles/September2022/Non-steroidal-anti-inflammatory%20drugs-NSAIDs-avoid-use%20in-pregnancy.htm</w:t>
        </w:r>
      </w:hyperlink>
      <w:r w:rsidRPr="00C46309">
        <w:rPr>
          <w:i/>
        </w:rPr>
        <w:t>l</w:t>
      </w:r>
    </w:p>
    <w:p w:rsidR="00E30ED7" w:rsidRPr="00C46309" w:rsidRDefault="00E30ED7" w:rsidP="00E30ED7">
      <w:pPr>
        <w:spacing w:before="120" w:after="120" w:line="360" w:lineRule="auto"/>
        <w:rPr>
          <w:rFonts w:eastAsia="Times New Roman"/>
          <w:b/>
          <w:bCs/>
          <w:color w:val="auto"/>
          <w:kern w:val="0"/>
          <w:sz w:val="24"/>
          <w:szCs w:val="24"/>
        </w:rPr>
      </w:pPr>
    </w:p>
    <w:p w:rsidR="00E30ED7" w:rsidRPr="00C46309" w:rsidRDefault="00D23024" w:rsidP="00E30ED7">
      <w:pPr>
        <w:spacing w:before="120" w:after="120" w:line="360" w:lineRule="auto"/>
        <w:rPr>
          <w:rFonts w:eastAsia="Times New Roman"/>
          <w:b/>
          <w:bCs/>
          <w:color w:val="auto"/>
          <w:kern w:val="0"/>
          <w:sz w:val="28"/>
          <w:szCs w:val="28"/>
        </w:rPr>
      </w:pPr>
      <w:r>
        <w:rPr>
          <w:rFonts w:eastAsia="Times New Roman"/>
          <w:b/>
          <w:bCs/>
          <w:color w:val="auto"/>
          <w:kern w:val="0"/>
          <w:sz w:val="28"/>
          <w:szCs w:val="28"/>
        </w:rPr>
        <w:t>EMA: Đ</w:t>
      </w:r>
      <w:r w:rsidR="00E30ED7" w:rsidRPr="00C46309">
        <w:rPr>
          <w:rFonts w:eastAsia="Times New Roman"/>
          <w:b/>
          <w:bCs/>
          <w:color w:val="auto"/>
          <w:kern w:val="0"/>
          <w:sz w:val="28"/>
          <w:szCs w:val="28"/>
        </w:rPr>
        <w:t>ánh giá dữ liệu về sabizabulin trong COVID-19</w:t>
      </w:r>
    </w:p>
    <w:p w:rsidR="00E30ED7" w:rsidRPr="00C46309" w:rsidRDefault="00E30ED7" w:rsidP="00E30ED7">
      <w:pPr>
        <w:spacing w:before="120" w:after="120" w:line="360" w:lineRule="auto"/>
        <w:jc w:val="both"/>
        <w:rPr>
          <w:rFonts w:eastAsia="Times New Roman"/>
          <w:color w:val="auto"/>
          <w:kern w:val="0"/>
          <w:sz w:val="24"/>
          <w:szCs w:val="24"/>
        </w:rPr>
      </w:pPr>
      <w:r w:rsidRPr="00C46309">
        <w:rPr>
          <w:rFonts w:eastAsia="Times New Roman"/>
          <w:color w:val="auto"/>
          <w:kern w:val="0"/>
          <w:sz w:val="24"/>
          <w:szCs w:val="24"/>
        </w:rPr>
        <w:t>Lực lượng ứng phó khẩn cấp của EMA (ETF) bắt đầu xem xét dữ liệu về sử dụng sabizabulin để điều trị COVID-19.</w:t>
      </w:r>
    </w:p>
    <w:p w:rsidR="00E30ED7" w:rsidRPr="00C46309" w:rsidRDefault="00E30ED7" w:rsidP="00E30ED7">
      <w:pPr>
        <w:spacing w:before="120" w:after="120" w:line="360" w:lineRule="auto"/>
        <w:jc w:val="both"/>
        <w:rPr>
          <w:rFonts w:eastAsia="Times New Roman"/>
          <w:color w:val="auto"/>
          <w:kern w:val="0"/>
          <w:sz w:val="24"/>
          <w:szCs w:val="24"/>
        </w:rPr>
      </w:pPr>
      <w:r w:rsidRPr="00C46309">
        <w:rPr>
          <w:rFonts w:eastAsia="Times New Roman"/>
          <w:color w:val="auto"/>
          <w:kern w:val="0"/>
          <w:sz w:val="24"/>
          <w:szCs w:val="24"/>
        </w:rPr>
        <w:t>Tất cả các dữ liệu hiện có sẽ được đánh giá, bao gồm dữ liệu từ một nghiên cứu liên quan đến những bệnh nhân COVID-19 nhập viện với mức độ trung bình đến nặng có nguy cơ cao mắc hội chứng suy hô hấp cấp tính và tử vong. Kết quả nghiên cứu chỉ ra rằng điều trị bằng sabizabulin có thể giảm số ca tử vong ở những bệnh nhân này so với giả dược (placebo). </w:t>
      </w:r>
    </w:p>
    <w:p w:rsidR="00E30ED7" w:rsidRPr="00C46309" w:rsidRDefault="00E30ED7" w:rsidP="00E30ED7">
      <w:pPr>
        <w:spacing w:before="120" w:after="120" w:line="360" w:lineRule="auto"/>
        <w:jc w:val="both"/>
        <w:rPr>
          <w:rFonts w:eastAsia="Times New Roman"/>
          <w:color w:val="auto"/>
          <w:kern w:val="0"/>
          <w:sz w:val="24"/>
          <w:szCs w:val="24"/>
        </w:rPr>
      </w:pPr>
      <w:r w:rsidRPr="00C46309">
        <w:rPr>
          <w:rFonts w:eastAsia="Times New Roman"/>
          <w:color w:val="auto"/>
          <w:kern w:val="0"/>
          <w:sz w:val="24"/>
          <w:szCs w:val="24"/>
        </w:rPr>
        <w:t>Mặc dù cơ sở phát triển Veru chưa nộp đơn lên EMA để xin cấp phép lưu hành hoặc rà soát sớm, việc đánh giá (dựa trên dữ liệu từ công ty) sẽ hỗ trợ các quốc gia Liên minh Châu Âu có thể xem xét sử dụng thuốc trước khi cấp phép. </w:t>
      </w:r>
    </w:p>
    <w:p w:rsidR="00E30ED7" w:rsidRPr="00C46309" w:rsidRDefault="00E30ED7" w:rsidP="00E30ED7">
      <w:pPr>
        <w:spacing w:before="120" w:after="120" w:line="360" w:lineRule="auto"/>
        <w:jc w:val="both"/>
        <w:rPr>
          <w:rFonts w:eastAsia="Times New Roman"/>
          <w:color w:val="auto"/>
          <w:kern w:val="0"/>
          <w:sz w:val="24"/>
          <w:szCs w:val="24"/>
        </w:rPr>
      </w:pPr>
      <w:r w:rsidRPr="00C46309">
        <w:rPr>
          <w:rFonts w:eastAsia="Times New Roman"/>
          <w:color w:val="auto"/>
          <w:kern w:val="0"/>
          <w:sz w:val="24"/>
          <w:szCs w:val="24"/>
        </w:rPr>
        <w:lastRenderedPageBreak/>
        <w:t>Đây là đánh giá đầu tiên được thực hiện theo Điều 18 Quy định mới của EU (Quy định 2022/123) nhằm mở rộng vai trò của EMA trong các trường hợp khẩn cấp về sức khỏe cộng đồng. ETF sẽ tiến hành đánh giá này và gửi các khuyến nghị tới Ủy ban thuốc dùng cho người của EMA (CHMP), Ủy ban đại diện EMA đưa ra quan điểm. </w:t>
      </w:r>
    </w:p>
    <w:p w:rsidR="00E30ED7" w:rsidRPr="00C46309" w:rsidRDefault="00E30ED7" w:rsidP="00E30ED7">
      <w:pPr>
        <w:spacing w:before="120" w:after="120" w:line="360" w:lineRule="auto"/>
        <w:jc w:val="both"/>
        <w:rPr>
          <w:rFonts w:eastAsia="Times New Roman"/>
          <w:color w:val="auto"/>
          <w:kern w:val="0"/>
          <w:sz w:val="24"/>
          <w:szCs w:val="24"/>
        </w:rPr>
      </w:pPr>
      <w:r w:rsidRPr="00C46309">
        <w:rPr>
          <w:rFonts w:eastAsia="Times New Roman"/>
          <w:color w:val="auto"/>
          <w:kern w:val="0"/>
          <w:sz w:val="24"/>
          <w:szCs w:val="24"/>
        </w:rPr>
        <w:t>EMA sẽ thông báo về kết quả đánh giá khi kết thúc.  </w:t>
      </w:r>
    </w:p>
    <w:p w:rsidR="00E30ED7" w:rsidRPr="00C46309" w:rsidRDefault="00E30ED7" w:rsidP="00E30ED7">
      <w:pPr>
        <w:spacing w:before="120" w:after="120" w:line="360" w:lineRule="auto"/>
        <w:jc w:val="both"/>
        <w:rPr>
          <w:rFonts w:eastAsia="Times New Roman"/>
          <w:color w:val="auto"/>
          <w:kern w:val="0"/>
          <w:sz w:val="24"/>
          <w:szCs w:val="24"/>
        </w:rPr>
      </w:pPr>
      <w:r w:rsidRPr="00C46309">
        <w:rPr>
          <w:rFonts w:eastAsia="Times New Roman"/>
          <w:color w:val="auto"/>
          <w:kern w:val="0"/>
          <w:sz w:val="24"/>
          <w:szCs w:val="24"/>
        </w:rPr>
        <w:t>Thông tin thêm về thuốc: </w:t>
      </w:r>
    </w:p>
    <w:p w:rsidR="00E30ED7" w:rsidRPr="00C46309" w:rsidRDefault="00E30ED7" w:rsidP="00E30ED7">
      <w:pPr>
        <w:spacing w:before="120" w:after="120" w:line="360" w:lineRule="auto"/>
        <w:jc w:val="both"/>
        <w:rPr>
          <w:rFonts w:eastAsia="Times New Roman"/>
          <w:color w:val="auto"/>
          <w:kern w:val="0"/>
          <w:sz w:val="24"/>
          <w:szCs w:val="24"/>
        </w:rPr>
      </w:pPr>
      <w:r w:rsidRPr="00C46309">
        <w:rPr>
          <w:rFonts w:eastAsia="Times New Roman"/>
          <w:color w:val="auto"/>
          <w:kern w:val="0"/>
          <w:sz w:val="24"/>
          <w:szCs w:val="24"/>
        </w:rPr>
        <w:t>Sabizabulin phá vỡ các vi ống, tạo thành một phần của bộ xương bên trong tế bào. Các vi ống này có vai trò giúp SARS-CoV-2 (virus gây ra COVID-19) xâm nhập và rời khỏi tế bào. Bằng cách liên kết với các phần của vi ống, sabizabulin được cho là sẽ can thiệp vào vòng đời và hạn chế sự sao chép, lây lan của của virus. </w:t>
      </w:r>
    </w:p>
    <w:p w:rsidR="00E30ED7" w:rsidRPr="00C46309" w:rsidRDefault="00E30ED7" w:rsidP="00E30ED7">
      <w:pPr>
        <w:spacing w:before="120" w:after="120" w:line="360" w:lineRule="auto"/>
        <w:jc w:val="both"/>
        <w:rPr>
          <w:rFonts w:eastAsia="Times New Roman"/>
          <w:color w:val="auto"/>
          <w:kern w:val="0"/>
          <w:sz w:val="24"/>
          <w:szCs w:val="24"/>
        </w:rPr>
      </w:pPr>
      <w:r w:rsidRPr="00C46309">
        <w:rPr>
          <w:rFonts w:eastAsia="Times New Roman"/>
          <w:color w:val="auto"/>
          <w:kern w:val="0"/>
          <w:sz w:val="24"/>
          <w:szCs w:val="24"/>
        </w:rPr>
        <w:t>Sabizabulin cũng được cho là sẽ ngăn chặn một số phản ứng viêm xảy ra sau khi nhiễm SARS-CoV-2, bao gồm các phản ứng có thể dẫn đến hội chứng suy hô hấp cấp tính và tử vong. </w:t>
      </w:r>
    </w:p>
    <w:p w:rsidR="00E30ED7" w:rsidRPr="00C46309" w:rsidRDefault="00E30ED7" w:rsidP="00E30ED7">
      <w:pPr>
        <w:spacing w:before="120" w:after="120" w:line="360" w:lineRule="auto"/>
        <w:jc w:val="right"/>
        <w:rPr>
          <w:rFonts w:eastAsia="Times New Roman"/>
          <w:i/>
          <w:color w:val="auto"/>
          <w:kern w:val="0"/>
          <w:sz w:val="24"/>
          <w:szCs w:val="24"/>
        </w:rPr>
      </w:pPr>
      <w:r w:rsidRPr="00C46309">
        <w:rPr>
          <w:rFonts w:eastAsia="Times New Roman"/>
          <w:i/>
          <w:color w:val="auto"/>
          <w:kern w:val="0"/>
          <w:sz w:val="24"/>
          <w:szCs w:val="24"/>
        </w:rPr>
        <w:t>Nguồn: </w:t>
      </w:r>
      <w:r w:rsidRPr="00C46309">
        <w:rPr>
          <w:rFonts w:eastAsia="Times New Roman"/>
          <w:i/>
          <w:color w:val="auto"/>
          <w:kern w:val="0"/>
          <w:sz w:val="24"/>
          <w:szCs w:val="24"/>
          <w:u w:val="single"/>
        </w:rPr>
        <w:t>EMA reviewing data on sabizabulinfor COVID-19 | European Medicines Agency (europa.eu)</w:t>
      </w:r>
    </w:p>
    <w:p w:rsidR="00E30ED7" w:rsidRPr="00C46309" w:rsidRDefault="00E30ED7" w:rsidP="00E30ED7">
      <w:pPr>
        <w:spacing w:before="120" w:after="120" w:line="360" w:lineRule="auto"/>
        <w:jc w:val="both"/>
        <w:rPr>
          <w:rFonts w:eastAsia="Times New Roman"/>
          <w:b/>
          <w:color w:val="auto"/>
          <w:kern w:val="0"/>
          <w:sz w:val="24"/>
          <w:szCs w:val="24"/>
        </w:rPr>
      </w:pPr>
    </w:p>
    <w:p w:rsidR="00E30ED7" w:rsidRPr="00FF141D" w:rsidRDefault="00E30ED7" w:rsidP="00E30ED7">
      <w:pPr>
        <w:spacing w:before="120" w:after="120" w:line="360" w:lineRule="auto"/>
        <w:rPr>
          <w:b/>
          <w:bCs/>
          <w:color w:val="auto"/>
          <w:sz w:val="28"/>
          <w:szCs w:val="28"/>
        </w:rPr>
      </w:pPr>
      <w:r w:rsidRPr="00FF141D">
        <w:rPr>
          <w:b/>
          <w:bCs/>
          <w:color w:val="auto"/>
          <w:sz w:val="28"/>
          <w:szCs w:val="28"/>
        </w:rPr>
        <w:t>NEJM: Liệu bổ sung vitamin D3 có làm giảm nguy cơ gãy xương ở người trung niên và cao tuổi khoẻ mạnh hay không?</w:t>
      </w:r>
    </w:p>
    <w:p w:rsidR="00E30ED7" w:rsidRPr="00C46309" w:rsidRDefault="00E30ED7" w:rsidP="00E30ED7">
      <w:pPr>
        <w:pStyle w:val="NormalWeb"/>
        <w:spacing w:before="120" w:beforeAutospacing="0" w:after="120" w:afterAutospacing="0" w:line="360" w:lineRule="auto"/>
        <w:jc w:val="both"/>
      </w:pPr>
      <w:r w:rsidRPr="00C46309">
        <w:t>Bổ sung vitamin D được khuyến cáo rộng rãi trong chăm sóc sức khỏe xương khớp nói chung, tuy nhiên, các dữ liệu về việc bổ sung vitamin này có ngăn ngừa tình trạng gãy xương hay không vẫn chưa thống nhất. </w:t>
      </w:r>
    </w:p>
    <w:p w:rsidR="00E30ED7" w:rsidRPr="00C46309" w:rsidRDefault="00E30ED7" w:rsidP="00E30ED7">
      <w:pPr>
        <w:pStyle w:val="NormalWeb"/>
        <w:spacing w:before="120" w:beforeAutospacing="0" w:after="120" w:afterAutospacing="0" w:line="360" w:lineRule="auto"/>
        <w:jc w:val="both"/>
      </w:pPr>
      <w:r w:rsidRPr="00C46309">
        <w:t xml:space="preserve">Một nghiên cứu nhỏ trong thử nghiệm VITAL đã đánh giá liệu bổ sung vitamin D3 có làm giảm nguy cơ gãy xương so với giả dược hay không. VITAL là thử nghiệm, ngẫu nhiên, có đối chứng nhằm nghiên cứu xem liệu bổ sung vitamin D3 (2000 IU/ngày), acid béo n-3 (1 g/ngày), hoặc cả hai có ngăn ngừa ung thư và các bệnh tim mạch ở nam giới từ 50 tuổi trở lên và nữ giới từ 55 tuổi trở lên tại Hoa Kỳ hay không. Thiếu vitamin D, mật độ xương thấp, hoặc loãng xương không phải tiêu chuẩn lựa chọn người tham gia thử nghiệm. Biến cố gãy xương được người tham gia báo cáo hàng năm qua bảng câu hỏi và được kiểm tra lại bằng việc đánh giá hồ sơ bệnh án. Tiêu chí chính là số biến cố gãy xương, gãy xương ngoài đốt sống và gãy xương hông. Các mô hình </w:t>
      </w:r>
      <w:r w:rsidRPr="00C46309">
        <w:lastRenderedPageBreak/>
        <w:t>tỉ lệ nguy cơ được sử dụng để ước tính hiệu quả điều trị trong phân tích theo phân bổ ngẫu nhiên ban đầu. </w:t>
      </w:r>
    </w:p>
    <w:p w:rsidR="00E30ED7" w:rsidRPr="00C46309" w:rsidRDefault="00E30ED7" w:rsidP="00E30ED7">
      <w:pPr>
        <w:pStyle w:val="NormalWeb"/>
        <w:spacing w:before="120" w:beforeAutospacing="0" w:after="120" w:afterAutospacing="0" w:line="360" w:lineRule="auto"/>
        <w:jc w:val="both"/>
      </w:pPr>
      <w:r w:rsidRPr="00C46309">
        <w:t>Trong 25.871 người tham gia (50,6% là phụ nữ [13.085 trong số 25.871] và 20,2% là người da đen [5106 trong số 25.304]), có 1991 trườnghợpgãy xương được xác nhận ở 1551 người tham gia trong thời gian theo dõi với trung vị là 5,3 năm. Bổ sung vitamin D3, so với giả dược, không có ảnh hưởng đáng kể đến tổng số biến cố gãy xương (xảy ra ở 769 trong số 12.927 người tham gia nhóm vitamin D và 782 trong số 12.944 người tham gia nhóm giả dược; tỉ lệ rủi ro [HR], 0.98; khoảng tin cậy 95% [CI], 0.89 đến 1.08, P=0.70), gãy xương ngoài đốt sống (tỉ lệ rủi ro [HR], 0,97; khoảng tin cậy 95%, 0,87 đến 1,07; P = 0,50), hoặc gãy xương hông (tỉ lệ rủi ro [HR], 1,01; khoảng tin cậy 95% CI, 0,70 đến 1,47; P = 0,96). Không có sự thay đổi hiệu quả điều trị theo các đặc điểm cơ bản, bao gồm tuổi, giới tính, chủng tộc hoặc dân tộc, chỉ số khối lượng cơ thể (BMI) hoặc nồng độ 25-hydroxyvitamin D huyết thanh. Không có sự khác biệt đáng kể giữa các nhóm về các tác dụng không mong muốn như được đánh giá trong thử nghiệm ban đầu.</w:t>
      </w:r>
    </w:p>
    <w:p w:rsidR="00E30ED7" w:rsidRPr="00C46309" w:rsidRDefault="00E30ED7" w:rsidP="00E30ED7">
      <w:pPr>
        <w:pStyle w:val="NormalWeb"/>
        <w:spacing w:before="120" w:beforeAutospacing="0" w:after="120" w:afterAutospacing="0" w:line="360" w:lineRule="auto"/>
        <w:jc w:val="both"/>
      </w:pPr>
      <w:r w:rsidRPr="00C46309">
        <w:t>Bổ sung vitamin D3 không làm giảm đáng kể nguy cơ gãy xương so với giả dược ở những người trung niên và người cao tuổi khỏe mạnh, không thiếu vitamin D, khối lượng xương thấp hoặc loãng xương. </w:t>
      </w:r>
    </w:p>
    <w:p w:rsidR="00E30ED7" w:rsidRPr="00C46309" w:rsidRDefault="00E30ED7" w:rsidP="00E30ED7">
      <w:pPr>
        <w:spacing w:before="120" w:after="120" w:line="360" w:lineRule="auto"/>
        <w:jc w:val="right"/>
        <w:rPr>
          <w:i/>
          <w:color w:val="auto"/>
          <w:sz w:val="24"/>
          <w:szCs w:val="24"/>
        </w:rPr>
      </w:pPr>
      <w:r w:rsidRPr="00C46309">
        <w:rPr>
          <w:i/>
          <w:color w:val="auto"/>
          <w:sz w:val="24"/>
          <w:szCs w:val="24"/>
        </w:rPr>
        <w:t>Nguồn: </w:t>
      </w:r>
      <w:hyperlink r:id="rId9" w:tgtFrame="_blank" w:history="1">
        <w:r w:rsidRPr="00C46309">
          <w:rPr>
            <w:rStyle w:val="Hyperlink"/>
            <w:i/>
            <w:color w:val="auto"/>
            <w:sz w:val="24"/>
            <w:szCs w:val="24"/>
            <w:u w:val="none"/>
            <w:bdr w:val="none" w:sz="0" w:space="0" w:color="auto" w:frame="1"/>
          </w:rPr>
          <w:t>https://www.nejm.org/doi/full/10.1056/NEJMoa2202106</w:t>
        </w:r>
      </w:hyperlink>
    </w:p>
    <w:p w:rsidR="00E30ED7" w:rsidRDefault="00E30ED7" w:rsidP="00C46309">
      <w:pPr>
        <w:spacing w:before="120" w:after="120" w:line="360" w:lineRule="auto"/>
        <w:jc w:val="center"/>
        <w:rPr>
          <w:b/>
          <w:color w:val="auto"/>
          <w:sz w:val="32"/>
          <w:szCs w:val="32"/>
        </w:rPr>
      </w:pPr>
    </w:p>
    <w:p w:rsidR="00E30ED7" w:rsidRDefault="00E30ED7" w:rsidP="00C46309">
      <w:pPr>
        <w:spacing w:before="120" w:after="120" w:line="360" w:lineRule="auto"/>
        <w:jc w:val="center"/>
        <w:rPr>
          <w:b/>
          <w:color w:val="auto"/>
          <w:sz w:val="32"/>
          <w:szCs w:val="32"/>
        </w:rPr>
      </w:pPr>
    </w:p>
    <w:p w:rsidR="00E30ED7" w:rsidRDefault="00E30ED7" w:rsidP="00C46309">
      <w:pPr>
        <w:spacing w:before="120" w:after="120" w:line="360" w:lineRule="auto"/>
        <w:jc w:val="center"/>
        <w:rPr>
          <w:b/>
          <w:color w:val="auto"/>
          <w:sz w:val="32"/>
          <w:szCs w:val="32"/>
        </w:rPr>
      </w:pPr>
    </w:p>
    <w:p w:rsidR="00E30ED7" w:rsidRDefault="00E30ED7" w:rsidP="00C46309">
      <w:pPr>
        <w:spacing w:before="120" w:after="120" w:line="360" w:lineRule="auto"/>
        <w:jc w:val="center"/>
        <w:rPr>
          <w:b/>
          <w:color w:val="auto"/>
          <w:sz w:val="32"/>
          <w:szCs w:val="32"/>
        </w:rPr>
      </w:pPr>
    </w:p>
    <w:p w:rsidR="00E30ED7" w:rsidRDefault="00E30ED7" w:rsidP="00C46309">
      <w:pPr>
        <w:spacing w:before="120" w:after="120" w:line="360" w:lineRule="auto"/>
        <w:jc w:val="center"/>
        <w:rPr>
          <w:b/>
          <w:color w:val="auto"/>
          <w:sz w:val="32"/>
          <w:szCs w:val="32"/>
        </w:rPr>
      </w:pPr>
    </w:p>
    <w:p w:rsidR="00E30ED7" w:rsidRDefault="00E30ED7" w:rsidP="00C46309">
      <w:pPr>
        <w:spacing w:before="120" w:after="120" w:line="360" w:lineRule="auto"/>
        <w:jc w:val="center"/>
        <w:rPr>
          <w:b/>
          <w:color w:val="auto"/>
          <w:sz w:val="32"/>
          <w:szCs w:val="32"/>
        </w:rPr>
      </w:pPr>
    </w:p>
    <w:p w:rsidR="00E30ED7" w:rsidRDefault="00E30ED7" w:rsidP="00C46309">
      <w:pPr>
        <w:spacing w:before="120" w:after="120" w:line="360" w:lineRule="auto"/>
        <w:jc w:val="center"/>
        <w:rPr>
          <w:b/>
          <w:color w:val="auto"/>
          <w:sz w:val="32"/>
          <w:szCs w:val="32"/>
        </w:rPr>
      </w:pPr>
    </w:p>
    <w:p w:rsidR="00E30ED7" w:rsidRPr="00C46309" w:rsidRDefault="00E30ED7" w:rsidP="00C46309">
      <w:pPr>
        <w:spacing w:before="120" w:after="120" w:line="360" w:lineRule="auto"/>
        <w:jc w:val="center"/>
        <w:rPr>
          <w:b/>
          <w:color w:val="auto"/>
          <w:sz w:val="32"/>
          <w:szCs w:val="32"/>
        </w:rPr>
      </w:pPr>
    </w:p>
    <w:p w:rsidR="00400B5D" w:rsidRDefault="00400B5D" w:rsidP="00E30ED7">
      <w:pPr>
        <w:pStyle w:val="ListParagraph"/>
        <w:spacing w:before="120" w:after="120" w:line="360" w:lineRule="auto"/>
        <w:ind w:left="-284" w:right="-425"/>
        <w:rPr>
          <w:b/>
          <w:bCs/>
          <w:sz w:val="28"/>
          <w:szCs w:val="28"/>
        </w:rPr>
      </w:pPr>
      <w:r>
        <w:rPr>
          <w:b/>
          <w:bCs/>
          <w:sz w:val="28"/>
          <w:szCs w:val="28"/>
        </w:rPr>
        <w:lastRenderedPageBreak/>
        <w:t>DANH MỤ</w:t>
      </w:r>
      <w:r w:rsidR="00E30ED7">
        <w:rPr>
          <w:b/>
          <w:bCs/>
          <w:sz w:val="28"/>
          <w:szCs w:val="28"/>
        </w:rPr>
        <w:t>C</w:t>
      </w:r>
      <w:r>
        <w:rPr>
          <w:b/>
          <w:bCs/>
          <w:sz w:val="28"/>
          <w:szCs w:val="28"/>
        </w:rPr>
        <w:t xml:space="preserve"> THUỐC THU HỒI GIẤY ĐĂNG KÝ LƯU HÀNH TẠI VIỆT NAM</w:t>
      </w:r>
    </w:p>
    <w:p w:rsidR="00400B5D" w:rsidRPr="00400B5D" w:rsidRDefault="00400B5D" w:rsidP="00400B5D">
      <w:pPr>
        <w:pStyle w:val="ListParagraph"/>
        <w:spacing w:after="120" w:line="360" w:lineRule="auto"/>
        <w:ind w:left="284"/>
        <w:jc w:val="center"/>
        <w:rPr>
          <w:i/>
          <w:color w:val="auto"/>
          <w:sz w:val="24"/>
          <w:szCs w:val="24"/>
        </w:rPr>
      </w:pPr>
      <w:r w:rsidRPr="00400B5D">
        <w:rPr>
          <w:bCs/>
          <w:i/>
          <w:sz w:val="24"/>
          <w:szCs w:val="24"/>
        </w:rPr>
        <w:t xml:space="preserve">(Ban hành kèm theo quyết định </w:t>
      </w:r>
      <w:r w:rsidRPr="00400B5D">
        <w:rPr>
          <w:rFonts w:eastAsia="Times New Roman"/>
          <w:bCs/>
          <w:i/>
          <w:color w:val="auto"/>
          <w:kern w:val="36"/>
          <w:sz w:val="24"/>
          <w:szCs w:val="24"/>
        </w:rPr>
        <w:t>491/QĐ-QLD ngày 26/8/2022)</w:t>
      </w:r>
    </w:p>
    <w:tbl>
      <w:tblPr>
        <w:tblStyle w:val="TableGrid"/>
        <w:tblW w:w="0" w:type="auto"/>
        <w:tblInd w:w="284" w:type="dxa"/>
        <w:tblLook w:val="04A0" w:firstRow="1" w:lastRow="0" w:firstColumn="1" w:lastColumn="0" w:noHBand="0" w:noVBand="1"/>
      </w:tblPr>
      <w:tblGrid>
        <w:gridCol w:w="670"/>
        <w:gridCol w:w="1627"/>
        <w:gridCol w:w="3127"/>
        <w:gridCol w:w="1692"/>
        <w:gridCol w:w="1804"/>
      </w:tblGrid>
      <w:tr w:rsidR="008C151D" w:rsidRPr="00DE54F6" w:rsidTr="00065DCE">
        <w:tc>
          <w:tcPr>
            <w:tcW w:w="608" w:type="dxa"/>
          </w:tcPr>
          <w:p w:rsidR="008C151D" w:rsidRPr="00E30ED7" w:rsidRDefault="008C151D" w:rsidP="00CD4D03">
            <w:pPr>
              <w:spacing w:line="360" w:lineRule="auto"/>
              <w:jc w:val="both"/>
              <w:rPr>
                <w:b/>
                <w:sz w:val="24"/>
                <w:szCs w:val="24"/>
              </w:rPr>
            </w:pPr>
            <w:r w:rsidRPr="00E30ED7">
              <w:rPr>
                <w:b/>
                <w:sz w:val="24"/>
                <w:szCs w:val="24"/>
              </w:rPr>
              <w:t>STT</w:t>
            </w:r>
          </w:p>
        </w:tc>
        <w:tc>
          <w:tcPr>
            <w:tcW w:w="1632" w:type="dxa"/>
          </w:tcPr>
          <w:p w:rsidR="008C151D" w:rsidRPr="00E30ED7" w:rsidRDefault="008C151D" w:rsidP="00CD4D03">
            <w:pPr>
              <w:spacing w:line="360" w:lineRule="auto"/>
              <w:jc w:val="both"/>
              <w:rPr>
                <w:b/>
                <w:sz w:val="24"/>
                <w:szCs w:val="24"/>
              </w:rPr>
            </w:pPr>
            <w:r w:rsidRPr="00E30ED7">
              <w:rPr>
                <w:b/>
                <w:sz w:val="24"/>
                <w:szCs w:val="24"/>
              </w:rPr>
              <w:t>Tên thuốc</w:t>
            </w:r>
          </w:p>
        </w:tc>
        <w:tc>
          <w:tcPr>
            <w:tcW w:w="3141" w:type="dxa"/>
          </w:tcPr>
          <w:p w:rsidR="008C151D" w:rsidRPr="00E30ED7" w:rsidRDefault="008C151D" w:rsidP="00CD4D03">
            <w:pPr>
              <w:spacing w:line="360" w:lineRule="auto"/>
              <w:jc w:val="both"/>
              <w:rPr>
                <w:b/>
                <w:sz w:val="24"/>
                <w:szCs w:val="24"/>
              </w:rPr>
            </w:pPr>
            <w:r w:rsidRPr="00E30ED7">
              <w:rPr>
                <w:b/>
                <w:sz w:val="24"/>
                <w:szCs w:val="24"/>
              </w:rPr>
              <w:t>Hoạt chất, Hàm lượng</w:t>
            </w:r>
          </w:p>
        </w:tc>
        <w:tc>
          <w:tcPr>
            <w:tcW w:w="1701" w:type="dxa"/>
          </w:tcPr>
          <w:p w:rsidR="008C151D" w:rsidRPr="00E30ED7" w:rsidRDefault="008C151D" w:rsidP="00CD4D03">
            <w:pPr>
              <w:spacing w:line="360" w:lineRule="auto"/>
              <w:jc w:val="both"/>
              <w:rPr>
                <w:b/>
                <w:sz w:val="24"/>
                <w:szCs w:val="24"/>
              </w:rPr>
            </w:pPr>
            <w:r w:rsidRPr="00E30ED7">
              <w:rPr>
                <w:b/>
                <w:sz w:val="24"/>
                <w:szCs w:val="24"/>
              </w:rPr>
              <w:t>Dạng bào chế</w:t>
            </w:r>
          </w:p>
        </w:tc>
        <w:tc>
          <w:tcPr>
            <w:tcW w:w="1814" w:type="dxa"/>
          </w:tcPr>
          <w:p w:rsidR="008C151D" w:rsidRPr="00E30ED7" w:rsidRDefault="008C151D" w:rsidP="00CD4D03">
            <w:pPr>
              <w:spacing w:line="360" w:lineRule="auto"/>
              <w:jc w:val="both"/>
              <w:rPr>
                <w:b/>
                <w:sz w:val="24"/>
                <w:szCs w:val="24"/>
              </w:rPr>
            </w:pPr>
            <w:r w:rsidRPr="00E30ED7">
              <w:rPr>
                <w:b/>
                <w:sz w:val="24"/>
                <w:szCs w:val="24"/>
              </w:rPr>
              <w:t>Số đăng ký</w:t>
            </w:r>
          </w:p>
        </w:tc>
      </w:tr>
      <w:tr w:rsidR="00400B5D" w:rsidRPr="00DE54F6" w:rsidTr="00065DCE">
        <w:tc>
          <w:tcPr>
            <w:tcW w:w="608" w:type="dxa"/>
          </w:tcPr>
          <w:p w:rsidR="00400B5D" w:rsidRPr="00DE54F6" w:rsidRDefault="0075589E" w:rsidP="00CD4D03">
            <w:pPr>
              <w:pStyle w:val="ListParagraph"/>
              <w:spacing w:line="360" w:lineRule="auto"/>
              <w:ind w:left="0"/>
              <w:rPr>
                <w:color w:val="auto"/>
                <w:sz w:val="22"/>
                <w:szCs w:val="22"/>
              </w:rPr>
            </w:pPr>
            <w:r w:rsidRPr="00DE54F6">
              <w:rPr>
                <w:color w:val="auto"/>
                <w:sz w:val="22"/>
                <w:szCs w:val="22"/>
              </w:rPr>
              <w:t>1</w:t>
            </w:r>
          </w:p>
        </w:tc>
        <w:tc>
          <w:tcPr>
            <w:tcW w:w="1632" w:type="dxa"/>
          </w:tcPr>
          <w:p w:rsidR="00400B5D" w:rsidRPr="00DE54F6" w:rsidRDefault="00400B5D" w:rsidP="00CD4D03">
            <w:pPr>
              <w:pStyle w:val="Default"/>
              <w:spacing w:line="360" w:lineRule="auto"/>
              <w:rPr>
                <w:sz w:val="22"/>
                <w:szCs w:val="22"/>
              </w:rPr>
            </w:pPr>
            <w:r w:rsidRPr="00DE54F6">
              <w:rPr>
                <w:sz w:val="22"/>
                <w:szCs w:val="22"/>
              </w:rPr>
              <w:t xml:space="preserve">Celofirm 200 </w:t>
            </w:r>
          </w:p>
        </w:tc>
        <w:tc>
          <w:tcPr>
            <w:tcW w:w="3141" w:type="dxa"/>
          </w:tcPr>
          <w:p w:rsidR="00400B5D" w:rsidRPr="00DE54F6" w:rsidRDefault="00400B5D" w:rsidP="00CD4D03">
            <w:pPr>
              <w:pStyle w:val="Default"/>
              <w:spacing w:line="360" w:lineRule="auto"/>
              <w:rPr>
                <w:sz w:val="22"/>
                <w:szCs w:val="22"/>
              </w:rPr>
            </w:pPr>
            <w:r w:rsidRPr="00DE54F6">
              <w:rPr>
                <w:sz w:val="22"/>
                <w:szCs w:val="22"/>
              </w:rPr>
              <w:t xml:space="preserve">Celecoxib 200mg </w:t>
            </w:r>
          </w:p>
        </w:tc>
        <w:tc>
          <w:tcPr>
            <w:tcW w:w="1701" w:type="dxa"/>
          </w:tcPr>
          <w:p w:rsidR="00400B5D" w:rsidRPr="00DE54F6" w:rsidRDefault="00400B5D" w:rsidP="00CD4D03">
            <w:pPr>
              <w:pStyle w:val="Default"/>
              <w:spacing w:line="360" w:lineRule="auto"/>
              <w:rPr>
                <w:sz w:val="22"/>
                <w:szCs w:val="22"/>
              </w:rPr>
            </w:pPr>
            <w:r w:rsidRPr="00DE54F6">
              <w:rPr>
                <w:sz w:val="22"/>
                <w:szCs w:val="22"/>
              </w:rPr>
              <w:t xml:space="preserve">Viên nang cứng </w:t>
            </w:r>
          </w:p>
        </w:tc>
        <w:tc>
          <w:tcPr>
            <w:tcW w:w="1814" w:type="dxa"/>
          </w:tcPr>
          <w:p w:rsidR="00400B5D" w:rsidRPr="00DE54F6" w:rsidRDefault="00400B5D" w:rsidP="00CD4D03">
            <w:pPr>
              <w:pStyle w:val="Default"/>
              <w:spacing w:line="360" w:lineRule="auto"/>
              <w:rPr>
                <w:sz w:val="22"/>
                <w:szCs w:val="22"/>
              </w:rPr>
            </w:pPr>
            <w:r w:rsidRPr="00DE54F6">
              <w:rPr>
                <w:sz w:val="22"/>
                <w:szCs w:val="22"/>
              </w:rPr>
              <w:t xml:space="preserve">VN-22088-19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2</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Sofilim Eye drop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Povidon 2%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Thuốc nhỏ mắt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VN-17617-13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3</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Dispeptin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Mosapride Citrate (dưới dạng Mosapride Citrate dihydrate) 5mg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bao phim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VN-22858-21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4</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Panastren Tab.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Pancreatin 170mg; Simethicone 84,433mg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bao tan trong ruột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VN-17363-13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5</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Bestop tablet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Ciprofloxacin 500 ( dưới dạng Ciprofloxacin Hydrochloride)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bao phim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VN-16209-13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6</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No-Spa 40mg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Drotaverine hydrochloride 40mg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VN-22683-20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7</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Mepraz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Omeprazol 10mg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nang kháng dịch dạ dày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VN-21256-18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8</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Primperan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Metoclopramide hydrochloride (tương đương Metoclopramide hydrochloride khan 10mg) 10,5mg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VN-18878-15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9</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Temifut Soft Capsule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Isotretinoin 10mg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nang mềm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VN-20272-17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10</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Citominos gel 0.1%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Mỗi 10g gel chứa: Isotretinoin 10mg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Gel bôi da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VN-22021-19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11</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Subica Suspension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Mỗi gói 15ml chứa: Sucralfat hydrate (tương đương với 190mg aluminum, 385mg sucrose octasulfate ester) 1g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Hỗn dịch uống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VN-22206-19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12</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Olotedin Eye Drops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Olopatadine hydrochloride 10mg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Dung dịch nhỏ mắt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VN-16879-13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lastRenderedPageBreak/>
              <w:t>13</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Torpezil 10mg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Donepezil hydrochloride 10mg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bao phim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VN-16401-13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14</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Benalapril 5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Enalapril maleat 5mg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VN-22048-19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15</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Folotyn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Pralatrexate 20mg/ml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Dung dịch tiêm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VN3-192-19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16</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Lefodine Tab.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Levosulpirid 25mg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VN-22678-20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17</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Gumeltine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Amoxicilin (dưới dạng Amoxcilin trihydrat) 500mg; Acid clavulanic (dưới dạng Kali clavulanat) 125mg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nén bao phim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VN-21040-18 </w:t>
            </w:r>
          </w:p>
        </w:tc>
      </w:tr>
      <w:tr w:rsidR="000C7B72" w:rsidRPr="00DE54F6" w:rsidTr="00065DCE">
        <w:tc>
          <w:tcPr>
            <w:tcW w:w="608" w:type="dxa"/>
          </w:tcPr>
          <w:p w:rsidR="000C7B72" w:rsidRPr="00DE54F6" w:rsidRDefault="0075589E" w:rsidP="00CD4D03">
            <w:pPr>
              <w:pStyle w:val="ListParagraph"/>
              <w:spacing w:line="360" w:lineRule="auto"/>
              <w:ind w:left="0"/>
              <w:rPr>
                <w:color w:val="auto"/>
                <w:sz w:val="22"/>
                <w:szCs w:val="22"/>
              </w:rPr>
            </w:pPr>
            <w:r w:rsidRPr="00DE54F6">
              <w:rPr>
                <w:color w:val="auto"/>
                <w:sz w:val="22"/>
                <w:szCs w:val="22"/>
              </w:rPr>
              <w:t>18</w:t>
            </w:r>
          </w:p>
        </w:tc>
        <w:tc>
          <w:tcPr>
            <w:tcW w:w="1632" w:type="dxa"/>
          </w:tcPr>
          <w:p w:rsidR="000C7B72" w:rsidRPr="00DE54F6" w:rsidRDefault="000C7B72" w:rsidP="00CD4D03">
            <w:pPr>
              <w:pStyle w:val="Default"/>
              <w:spacing w:line="360" w:lineRule="auto"/>
              <w:rPr>
                <w:sz w:val="22"/>
                <w:szCs w:val="22"/>
              </w:rPr>
            </w:pPr>
            <w:r w:rsidRPr="00DE54F6">
              <w:rPr>
                <w:sz w:val="22"/>
                <w:szCs w:val="22"/>
              </w:rPr>
              <w:t xml:space="preserve">Liverterder soft capsule </w:t>
            </w:r>
          </w:p>
        </w:tc>
        <w:tc>
          <w:tcPr>
            <w:tcW w:w="3141" w:type="dxa"/>
          </w:tcPr>
          <w:p w:rsidR="000C7B72" w:rsidRPr="00DE54F6" w:rsidRDefault="000C7B72" w:rsidP="00CD4D03">
            <w:pPr>
              <w:pStyle w:val="Default"/>
              <w:spacing w:line="360" w:lineRule="auto"/>
              <w:rPr>
                <w:sz w:val="22"/>
                <w:szCs w:val="22"/>
              </w:rPr>
            </w:pPr>
            <w:r w:rsidRPr="00DE54F6">
              <w:rPr>
                <w:sz w:val="22"/>
                <w:szCs w:val="22"/>
              </w:rPr>
              <w:t xml:space="preserve">L-cystin 250mg; Cholin hydrotartrat 250mg </w:t>
            </w:r>
          </w:p>
        </w:tc>
        <w:tc>
          <w:tcPr>
            <w:tcW w:w="1701" w:type="dxa"/>
          </w:tcPr>
          <w:p w:rsidR="000C7B72" w:rsidRPr="00DE54F6" w:rsidRDefault="000C7B72" w:rsidP="00CD4D03">
            <w:pPr>
              <w:pStyle w:val="Default"/>
              <w:spacing w:line="360" w:lineRule="auto"/>
              <w:rPr>
                <w:sz w:val="22"/>
                <w:szCs w:val="22"/>
              </w:rPr>
            </w:pPr>
            <w:r w:rsidRPr="00DE54F6">
              <w:rPr>
                <w:sz w:val="22"/>
                <w:szCs w:val="22"/>
              </w:rPr>
              <w:t xml:space="preserve">Viên nang mềm </w:t>
            </w:r>
          </w:p>
        </w:tc>
        <w:tc>
          <w:tcPr>
            <w:tcW w:w="1814" w:type="dxa"/>
          </w:tcPr>
          <w:p w:rsidR="000C7B72" w:rsidRPr="00DE54F6" w:rsidRDefault="000C7B72" w:rsidP="00CD4D03">
            <w:pPr>
              <w:pStyle w:val="Default"/>
              <w:spacing w:line="360" w:lineRule="auto"/>
              <w:rPr>
                <w:sz w:val="22"/>
                <w:szCs w:val="22"/>
              </w:rPr>
            </w:pPr>
            <w:r w:rsidRPr="00DE54F6">
              <w:rPr>
                <w:sz w:val="22"/>
                <w:szCs w:val="22"/>
              </w:rPr>
              <w:t xml:space="preserve">VN-20619-17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19</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Chamogel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Natri Colistimethat 1 MIU (80mg)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Bột đông khô pha tiêm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VN-22834-21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20</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Olimel N7E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1000 ml nhũ dịch chứa: Alanine 6,41g; Arginine 4,34g; Aspartic acid 1,28g; Glutamic acid 2,21g; Glycine 3,07g; Histidine 2,64g; Isoleucin 2,21g; Leucine 3,07g; Lysine (dưới dạng Lysine acetate) 3,48g; Methionine 2,21g; Phenylalanine 3,07g; Proline 2,64g; Serine 1,75g; Threonine 2,21g; Tryptophan 0,74g; Tyrosine 0,11g; Valine 2,83g; Natri acetat trihydrat 1,5g; Natri glycerophosphate hydrat 3,67g; Kali clorid 2,24g; Magnesi clorid hexahydrat 0,81g; Calci clorid dihydrat 0,52g; Glucose anhydrous 140g; Dầu oliu tinh khiết và dầu đậu nành tinh khiết: 40g.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Nhũ dịch truyền tĩnh mạch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VN2-646-17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21</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Bacero 20mg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Isotretinoin 20mg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Viên nang mềm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VN-22096-19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lastRenderedPageBreak/>
              <w:t>22</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Sotrel 10mg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Isotretinoin 10mg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Viên nang mềm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VN-21227-18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23</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Prizine Capsule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Flunarizin (dưới dạng Flunarizin hydroclorid) 5mg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Viên nang cứng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VN-21393-18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24</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Sucar Suspension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Sucralfate hydrate 15 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Hỗn dịch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VN-21392-18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25</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Tensicor 40mg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Telmisartan 40mg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Viên nén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VN-20291-17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26</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Tensicor 80mg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Telmisartan 80mg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Viên nén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VN-20292-17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27</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Acc Pluzz 200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Acetylcystein 200mg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Viên nén sủi bọt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VN-20830-17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28</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Acc Pluzz 600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Acetylcystein 600mg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Viên nén sủi bọt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VN-20831-17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29</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Parzidim 1g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Ceftazidim ( dưới dạng Ceftazidim Pentahydrat) 1g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Bột pha dung dịch tiêm hoặc tiêm truyền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VN-21089-18 </w:t>
            </w:r>
          </w:p>
        </w:tc>
      </w:tr>
      <w:tr w:rsidR="0075589E" w:rsidRPr="00DE54F6" w:rsidTr="00065DCE">
        <w:tc>
          <w:tcPr>
            <w:tcW w:w="608" w:type="dxa"/>
          </w:tcPr>
          <w:p w:rsidR="0075589E" w:rsidRPr="00DE54F6" w:rsidRDefault="0075589E" w:rsidP="00CD4D03">
            <w:pPr>
              <w:pStyle w:val="ListParagraph"/>
              <w:spacing w:line="360" w:lineRule="auto"/>
              <w:ind w:left="0"/>
              <w:rPr>
                <w:color w:val="auto"/>
                <w:sz w:val="22"/>
                <w:szCs w:val="22"/>
              </w:rPr>
            </w:pPr>
            <w:r w:rsidRPr="00DE54F6">
              <w:rPr>
                <w:color w:val="auto"/>
                <w:sz w:val="22"/>
                <w:szCs w:val="22"/>
              </w:rPr>
              <w:t>30</w:t>
            </w:r>
          </w:p>
        </w:tc>
        <w:tc>
          <w:tcPr>
            <w:tcW w:w="1632" w:type="dxa"/>
          </w:tcPr>
          <w:p w:rsidR="0075589E" w:rsidRPr="00DE54F6" w:rsidRDefault="0075589E" w:rsidP="00CD4D03">
            <w:pPr>
              <w:pStyle w:val="Default"/>
              <w:spacing w:line="360" w:lineRule="auto"/>
              <w:rPr>
                <w:sz w:val="22"/>
                <w:szCs w:val="22"/>
              </w:rPr>
            </w:pPr>
            <w:r w:rsidRPr="00DE54F6">
              <w:rPr>
                <w:sz w:val="22"/>
                <w:szCs w:val="22"/>
              </w:rPr>
              <w:t xml:space="preserve">Dulcolax </w:t>
            </w:r>
          </w:p>
        </w:tc>
        <w:tc>
          <w:tcPr>
            <w:tcW w:w="3141" w:type="dxa"/>
          </w:tcPr>
          <w:p w:rsidR="0075589E" w:rsidRPr="00DE54F6" w:rsidRDefault="0075589E" w:rsidP="00CD4D03">
            <w:pPr>
              <w:pStyle w:val="Default"/>
              <w:spacing w:line="360" w:lineRule="auto"/>
              <w:rPr>
                <w:sz w:val="22"/>
                <w:szCs w:val="22"/>
              </w:rPr>
            </w:pPr>
            <w:r w:rsidRPr="00DE54F6">
              <w:rPr>
                <w:sz w:val="22"/>
                <w:szCs w:val="22"/>
              </w:rPr>
              <w:t xml:space="preserve">Bisacodyl 5mg </w:t>
            </w:r>
          </w:p>
        </w:tc>
        <w:tc>
          <w:tcPr>
            <w:tcW w:w="1701" w:type="dxa"/>
          </w:tcPr>
          <w:p w:rsidR="0075589E" w:rsidRPr="00DE54F6" w:rsidRDefault="0075589E" w:rsidP="00CD4D03">
            <w:pPr>
              <w:pStyle w:val="Default"/>
              <w:spacing w:line="360" w:lineRule="auto"/>
              <w:rPr>
                <w:sz w:val="22"/>
                <w:szCs w:val="22"/>
              </w:rPr>
            </w:pPr>
            <w:r w:rsidRPr="00DE54F6">
              <w:rPr>
                <w:sz w:val="22"/>
                <w:szCs w:val="22"/>
              </w:rPr>
              <w:t xml:space="preserve">Viên bao đường tan trong ruột </w:t>
            </w:r>
          </w:p>
        </w:tc>
        <w:tc>
          <w:tcPr>
            <w:tcW w:w="1814" w:type="dxa"/>
          </w:tcPr>
          <w:p w:rsidR="0075589E" w:rsidRPr="00DE54F6" w:rsidRDefault="0075589E" w:rsidP="00CD4D03">
            <w:pPr>
              <w:pStyle w:val="Default"/>
              <w:spacing w:line="360" w:lineRule="auto"/>
              <w:rPr>
                <w:sz w:val="22"/>
                <w:szCs w:val="22"/>
              </w:rPr>
            </w:pPr>
            <w:r w:rsidRPr="00DE54F6">
              <w:rPr>
                <w:sz w:val="22"/>
                <w:szCs w:val="22"/>
              </w:rPr>
              <w:t xml:space="preserve">VN-20394-17 </w:t>
            </w:r>
          </w:p>
        </w:tc>
      </w:tr>
    </w:tbl>
    <w:p w:rsidR="00E30ED7" w:rsidRPr="001429A6" w:rsidRDefault="00C443DE" w:rsidP="001429A6">
      <w:pPr>
        <w:pStyle w:val="ListParagraph"/>
        <w:numPr>
          <w:ilvl w:val="0"/>
          <w:numId w:val="6"/>
        </w:numPr>
        <w:shd w:val="clear" w:color="auto" w:fill="FFFFFF"/>
        <w:spacing w:before="120" w:after="240" w:line="360" w:lineRule="auto"/>
        <w:ind w:left="1003" w:hanging="357"/>
        <w:contextualSpacing w:val="0"/>
        <w:jc w:val="both"/>
        <w:textAlignment w:val="baseline"/>
        <w:rPr>
          <w:rFonts w:eastAsia="Times New Roman"/>
          <w:color w:val="auto"/>
          <w:kern w:val="0"/>
          <w:sz w:val="24"/>
          <w:szCs w:val="24"/>
        </w:rPr>
      </w:pPr>
      <w:r w:rsidRPr="00323E21">
        <w:rPr>
          <w:rFonts w:eastAsia="Times New Roman"/>
          <w:color w:val="auto"/>
          <w:kern w:val="0"/>
          <w:sz w:val="24"/>
          <w:szCs w:val="24"/>
        </w:rPr>
        <w:t>Lý do</w:t>
      </w:r>
      <w:r w:rsidR="00DE54F6" w:rsidRPr="00323E21">
        <w:rPr>
          <w:rFonts w:eastAsia="Times New Roman"/>
          <w:color w:val="auto"/>
          <w:kern w:val="0"/>
          <w:sz w:val="24"/>
          <w:szCs w:val="24"/>
        </w:rPr>
        <w:t xml:space="preserve"> thu hồi</w:t>
      </w:r>
      <w:r w:rsidRPr="00323E21">
        <w:rPr>
          <w:rFonts w:eastAsia="Times New Roman"/>
          <w:color w:val="auto"/>
          <w:kern w:val="0"/>
          <w:sz w:val="24"/>
          <w:szCs w:val="24"/>
        </w:rPr>
        <w:t>: Cơ sở sản xuất hoặc cơ sở đăng ký thuốc, nguyên liệu làm thuốc đề nghị thu hồi giấy đăng ký lưu hành thuốc, nguyên liệu làm thuốc tại Việt Nam (theo quy định tại Điểm g, Khoản 1 Điều 58 Luật Dược số 105/2016/QH13 và Khoản 2 Điều 42 Thông tư số 32/2018/TT-BYT).</w:t>
      </w:r>
    </w:p>
    <w:p w:rsidR="006A530B" w:rsidRPr="002E2230" w:rsidRDefault="006A530B" w:rsidP="001429A6">
      <w:pPr>
        <w:pStyle w:val="ListParagraph"/>
        <w:spacing w:before="240" w:after="120" w:line="360" w:lineRule="auto"/>
        <w:ind w:left="-284" w:right="-709"/>
        <w:contextualSpacing w:val="0"/>
        <w:jc w:val="center"/>
        <w:rPr>
          <w:b/>
          <w:bCs/>
          <w:sz w:val="28"/>
          <w:szCs w:val="28"/>
        </w:rPr>
      </w:pPr>
      <w:r>
        <w:rPr>
          <w:b/>
          <w:bCs/>
          <w:sz w:val="28"/>
          <w:szCs w:val="28"/>
        </w:rPr>
        <w:t>DANH MỤC THUỐC THU HỒI</w:t>
      </w:r>
    </w:p>
    <w:tbl>
      <w:tblPr>
        <w:tblStyle w:val="TableGrid"/>
        <w:tblW w:w="0" w:type="auto"/>
        <w:jc w:val="center"/>
        <w:tblLayout w:type="fixed"/>
        <w:tblLook w:val="04A0" w:firstRow="1" w:lastRow="0" w:firstColumn="1" w:lastColumn="0" w:noHBand="0" w:noVBand="1"/>
      </w:tblPr>
      <w:tblGrid>
        <w:gridCol w:w="704"/>
        <w:gridCol w:w="1276"/>
        <w:gridCol w:w="1465"/>
        <w:gridCol w:w="803"/>
        <w:gridCol w:w="1559"/>
        <w:gridCol w:w="1212"/>
        <w:gridCol w:w="2185"/>
      </w:tblGrid>
      <w:tr w:rsidR="001429A6" w:rsidRPr="00881311" w:rsidTr="001429A6">
        <w:trPr>
          <w:jc w:val="center"/>
        </w:trPr>
        <w:tc>
          <w:tcPr>
            <w:tcW w:w="704" w:type="dxa"/>
          </w:tcPr>
          <w:p w:rsidR="00E30ED7" w:rsidRPr="001429A6" w:rsidRDefault="00E30ED7" w:rsidP="00CD4D03">
            <w:pPr>
              <w:spacing w:line="360" w:lineRule="auto"/>
              <w:jc w:val="center"/>
              <w:rPr>
                <w:b/>
                <w:sz w:val="24"/>
                <w:szCs w:val="24"/>
              </w:rPr>
            </w:pPr>
            <w:r w:rsidRPr="001429A6">
              <w:rPr>
                <w:b/>
                <w:sz w:val="24"/>
                <w:szCs w:val="24"/>
              </w:rPr>
              <w:t>STT</w:t>
            </w:r>
          </w:p>
        </w:tc>
        <w:tc>
          <w:tcPr>
            <w:tcW w:w="1276" w:type="dxa"/>
          </w:tcPr>
          <w:p w:rsidR="00E30ED7" w:rsidRPr="001429A6" w:rsidRDefault="00E30ED7" w:rsidP="00CD4D03">
            <w:pPr>
              <w:spacing w:line="360" w:lineRule="auto"/>
              <w:jc w:val="center"/>
              <w:rPr>
                <w:b/>
                <w:sz w:val="24"/>
                <w:szCs w:val="24"/>
              </w:rPr>
            </w:pPr>
            <w:r w:rsidRPr="001429A6">
              <w:rPr>
                <w:b/>
                <w:sz w:val="24"/>
                <w:szCs w:val="24"/>
              </w:rPr>
              <w:t>Tên thuốc</w:t>
            </w:r>
          </w:p>
        </w:tc>
        <w:tc>
          <w:tcPr>
            <w:tcW w:w="1465" w:type="dxa"/>
          </w:tcPr>
          <w:p w:rsidR="00E30ED7" w:rsidRPr="001429A6" w:rsidRDefault="00E30ED7" w:rsidP="00CD4D03">
            <w:pPr>
              <w:spacing w:line="360" w:lineRule="auto"/>
              <w:jc w:val="center"/>
              <w:rPr>
                <w:b/>
                <w:sz w:val="24"/>
                <w:szCs w:val="24"/>
              </w:rPr>
            </w:pPr>
            <w:r w:rsidRPr="001429A6">
              <w:rPr>
                <w:b/>
                <w:sz w:val="24"/>
                <w:szCs w:val="24"/>
              </w:rPr>
              <w:t>Hoạt chất, Hàm lượng</w:t>
            </w:r>
          </w:p>
        </w:tc>
        <w:tc>
          <w:tcPr>
            <w:tcW w:w="803" w:type="dxa"/>
          </w:tcPr>
          <w:p w:rsidR="00E30ED7" w:rsidRPr="001429A6" w:rsidRDefault="00E30ED7" w:rsidP="00CD4D03">
            <w:pPr>
              <w:spacing w:line="360" w:lineRule="auto"/>
              <w:jc w:val="center"/>
              <w:rPr>
                <w:b/>
                <w:sz w:val="24"/>
                <w:szCs w:val="24"/>
              </w:rPr>
            </w:pPr>
            <w:r w:rsidRPr="001429A6">
              <w:rPr>
                <w:b/>
                <w:sz w:val="24"/>
                <w:szCs w:val="24"/>
              </w:rPr>
              <w:t>Dạng bào chế</w:t>
            </w:r>
          </w:p>
        </w:tc>
        <w:tc>
          <w:tcPr>
            <w:tcW w:w="1559" w:type="dxa"/>
          </w:tcPr>
          <w:p w:rsidR="00E30ED7" w:rsidRPr="001429A6" w:rsidRDefault="00E30ED7" w:rsidP="00CD4D03">
            <w:pPr>
              <w:spacing w:line="360" w:lineRule="auto"/>
              <w:jc w:val="center"/>
              <w:rPr>
                <w:b/>
                <w:sz w:val="24"/>
                <w:szCs w:val="24"/>
              </w:rPr>
            </w:pPr>
            <w:r w:rsidRPr="001429A6">
              <w:rPr>
                <w:b/>
                <w:sz w:val="24"/>
                <w:szCs w:val="24"/>
              </w:rPr>
              <w:t>Số đăng ký</w:t>
            </w:r>
          </w:p>
        </w:tc>
        <w:tc>
          <w:tcPr>
            <w:tcW w:w="1212" w:type="dxa"/>
          </w:tcPr>
          <w:p w:rsidR="00E30ED7" w:rsidRPr="001429A6" w:rsidRDefault="00881311" w:rsidP="00CD4D03">
            <w:pPr>
              <w:spacing w:line="360" w:lineRule="auto"/>
              <w:jc w:val="center"/>
              <w:rPr>
                <w:b/>
                <w:sz w:val="24"/>
                <w:szCs w:val="24"/>
              </w:rPr>
            </w:pPr>
            <w:r w:rsidRPr="001429A6">
              <w:rPr>
                <w:b/>
                <w:sz w:val="24"/>
                <w:szCs w:val="24"/>
              </w:rPr>
              <w:t>NSX</w:t>
            </w:r>
          </w:p>
        </w:tc>
        <w:tc>
          <w:tcPr>
            <w:tcW w:w="2185" w:type="dxa"/>
          </w:tcPr>
          <w:p w:rsidR="00E30ED7" w:rsidRPr="001429A6" w:rsidRDefault="00E30ED7" w:rsidP="00CD4D03">
            <w:pPr>
              <w:spacing w:line="360" w:lineRule="auto"/>
              <w:jc w:val="center"/>
              <w:rPr>
                <w:b/>
                <w:sz w:val="24"/>
                <w:szCs w:val="24"/>
              </w:rPr>
            </w:pPr>
            <w:r w:rsidRPr="001429A6">
              <w:rPr>
                <w:b/>
                <w:sz w:val="24"/>
                <w:szCs w:val="24"/>
              </w:rPr>
              <w:t>Đính kèm</w:t>
            </w:r>
          </w:p>
        </w:tc>
      </w:tr>
      <w:tr w:rsidR="001429A6" w:rsidRPr="00881311" w:rsidTr="001429A6">
        <w:trPr>
          <w:jc w:val="center"/>
        </w:trPr>
        <w:tc>
          <w:tcPr>
            <w:tcW w:w="704" w:type="dxa"/>
          </w:tcPr>
          <w:p w:rsidR="00E30ED7" w:rsidRPr="00881311" w:rsidRDefault="001429A6" w:rsidP="00CD4D03">
            <w:pPr>
              <w:spacing w:line="360" w:lineRule="auto"/>
              <w:jc w:val="right"/>
              <w:textAlignment w:val="baseline"/>
              <w:rPr>
                <w:rFonts w:eastAsia="Times New Roman"/>
                <w:color w:val="auto"/>
                <w:kern w:val="0"/>
                <w:sz w:val="22"/>
                <w:szCs w:val="22"/>
              </w:rPr>
            </w:pPr>
            <w:r>
              <w:rPr>
                <w:rFonts w:eastAsia="Times New Roman"/>
                <w:color w:val="auto"/>
                <w:kern w:val="0"/>
                <w:sz w:val="22"/>
                <w:szCs w:val="22"/>
              </w:rPr>
              <w:t>1</w:t>
            </w:r>
          </w:p>
        </w:tc>
        <w:tc>
          <w:tcPr>
            <w:tcW w:w="1276" w:type="dxa"/>
          </w:tcPr>
          <w:p w:rsidR="00E30ED7" w:rsidRPr="00881311" w:rsidRDefault="00E30ED7" w:rsidP="00CD4D03">
            <w:pPr>
              <w:pStyle w:val="Default"/>
              <w:spacing w:line="360" w:lineRule="auto"/>
              <w:rPr>
                <w:sz w:val="22"/>
                <w:szCs w:val="22"/>
              </w:rPr>
            </w:pPr>
            <w:r w:rsidRPr="00881311">
              <w:rPr>
                <w:sz w:val="22"/>
                <w:szCs w:val="22"/>
              </w:rPr>
              <w:t xml:space="preserve">Pannefia-40 </w:t>
            </w:r>
          </w:p>
          <w:p w:rsidR="00E30ED7" w:rsidRPr="00881311" w:rsidRDefault="00E30ED7" w:rsidP="00CD4D03">
            <w:pPr>
              <w:spacing w:line="360" w:lineRule="auto"/>
              <w:jc w:val="right"/>
              <w:textAlignment w:val="baseline"/>
              <w:rPr>
                <w:rFonts w:eastAsia="Times New Roman"/>
                <w:color w:val="auto"/>
                <w:kern w:val="0"/>
                <w:sz w:val="22"/>
                <w:szCs w:val="22"/>
              </w:rPr>
            </w:pPr>
          </w:p>
        </w:tc>
        <w:tc>
          <w:tcPr>
            <w:tcW w:w="1465" w:type="dxa"/>
          </w:tcPr>
          <w:p w:rsidR="00E30ED7" w:rsidRPr="00881311" w:rsidRDefault="00E30ED7" w:rsidP="00CD4D03">
            <w:pPr>
              <w:pStyle w:val="Default"/>
              <w:spacing w:line="360" w:lineRule="auto"/>
              <w:rPr>
                <w:sz w:val="22"/>
                <w:szCs w:val="22"/>
              </w:rPr>
            </w:pPr>
            <w:r w:rsidRPr="00881311">
              <w:rPr>
                <w:sz w:val="22"/>
                <w:szCs w:val="22"/>
              </w:rPr>
              <w:t xml:space="preserve">Pantoprazol natri 40mg </w:t>
            </w:r>
          </w:p>
          <w:p w:rsidR="00E30ED7" w:rsidRPr="00881311" w:rsidRDefault="00E30ED7" w:rsidP="00CD4D03">
            <w:pPr>
              <w:spacing w:line="360" w:lineRule="auto"/>
              <w:jc w:val="right"/>
              <w:textAlignment w:val="baseline"/>
              <w:rPr>
                <w:rFonts w:eastAsia="Times New Roman"/>
                <w:color w:val="auto"/>
                <w:kern w:val="0"/>
                <w:sz w:val="22"/>
                <w:szCs w:val="22"/>
              </w:rPr>
            </w:pPr>
          </w:p>
        </w:tc>
        <w:tc>
          <w:tcPr>
            <w:tcW w:w="803" w:type="dxa"/>
          </w:tcPr>
          <w:p w:rsidR="00E30ED7" w:rsidRPr="00881311" w:rsidRDefault="00E30ED7" w:rsidP="00CD4D03">
            <w:pPr>
              <w:pStyle w:val="Default"/>
              <w:spacing w:line="360" w:lineRule="auto"/>
              <w:rPr>
                <w:sz w:val="22"/>
                <w:szCs w:val="22"/>
              </w:rPr>
            </w:pPr>
            <w:r w:rsidRPr="00881311">
              <w:rPr>
                <w:sz w:val="22"/>
                <w:szCs w:val="22"/>
              </w:rPr>
              <w:t>Viên nén</w:t>
            </w:r>
          </w:p>
          <w:p w:rsidR="00E30ED7" w:rsidRPr="00881311" w:rsidRDefault="00E30ED7" w:rsidP="00CD4D03">
            <w:pPr>
              <w:spacing w:line="360" w:lineRule="auto"/>
              <w:jc w:val="center"/>
              <w:textAlignment w:val="baseline"/>
              <w:rPr>
                <w:rFonts w:eastAsia="Times New Roman"/>
                <w:color w:val="auto"/>
                <w:kern w:val="0"/>
                <w:sz w:val="22"/>
                <w:szCs w:val="22"/>
              </w:rPr>
            </w:pPr>
          </w:p>
        </w:tc>
        <w:tc>
          <w:tcPr>
            <w:tcW w:w="1559" w:type="dxa"/>
          </w:tcPr>
          <w:p w:rsidR="00E30ED7" w:rsidRPr="00881311" w:rsidRDefault="00E30ED7" w:rsidP="00CD4D03">
            <w:pPr>
              <w:pStyle w:val="Default"/>
              <w:spacing w:line="360" w:lineRule="auto"/>
              <w:rPr>
                <w:sz w:val="22"/>
                <w:szCs w:val="22"/>
              </w:rPr>
            </w:pPr>
            <w:r w:rsidRPr="00881311">
              <w:rPr>
                <w:sz w:val="22"/>
                <w:szCs w:val="22"/>
              </w:rPr>
              <w:t xml:space="preserve">VN-15243-12 </w:t>
            </w:r>
          </w:p>
          <w:p w:rsidR="00E30ED7" w:rsidRPr="00881311" w:rsidRDefault="00E30ED7" w:rsidP="00CD4D03">
            <w:pPr>
              <w:pStyle w:val="Default"/>
              <w:spacing w:line="360" w:lineRule="auto"/>
              <w:rPr>
                <w:sz w:val="22"/>
                <w:szCs w:val="22"/>
              </w:rPr>
            </w:pPr>
          </w:p>
          <w:p w:rsidR="00E30ED7" w:rsidRPr="00881311" w:rsidRDefault="00E30ED7" w:rsidP="00CD4D03">
            <w:pPr>
              <w:pStyle w:val="Default"/>
              <w:spacing w:line="360" w:lineRule="auto"/>
              <w:rPr>
                <w:sz w:val="22"/>
                <w:szCs w:val="22"/>
              </w:rPr>
            </w:pPr>
            <w:r w:rsidRPr="00881311">
              <w:rPr>
                <w:sz w:val="22"/>
                <w:szCs w:val="22"/>
              </w:rPr>
              <w:t>Số</w:t>
            </w:r>
            <w:r w:rsidR="00881311">
              <w:rPr>
                <w:sz w:val="22"/>
                <w:szCs w:val="22"/>
              </w:rPr>
              <w:t xml:space="preserve"> lô: BNT0321058; NSX:</w:t>
            </w:r>
            <w:r w:rsidRPr="00881311">
              <w:rPr>
                <w:sz w:val="22"/>
                <w:szCs w:val="22"/>
              </w:rPr>
              <w:t xml:space="preserve">12/3/2021; HD: 11/3/2024 </w:t>
            </w:r>
          </w:p>
          <w:p w:rsidR="00E30ED7" w:rsidRPr="00881311" w:rsidRDefault="00E30ED7" w:rsidP="00CD4D03">
            <w:pPr>
              <w:spacing w:line="360" w:lineRule="auto"/>
              <w:textAlignment w:val="baseline"/>
              <w:rPr>
                <w:rFonts w:eastAsia="Times New Roman"/>
                <w:color w:val="auto"/>
                <w:kern w:val="0"/>
                <w:sz w:val="22"/>
                <w:szCs w:val="22"/>
              </w:rPr>
            </w:pPr>
          </w:p>
        </w:tc>
        <w:tc>
          <w:tcPr>
            <w:tcW w:w="1212" w:type="dxa"/>
          </w:tcPr>
          <w:p w:rsidR="00E30ED7" w:rsidRPr="00881311" w:rsidRDefault="00881311" w:rsidP="00CD4D03">
            <w:pPr>
              <w:pStyle w:val="Default"/>
              <w:spacing w:line="360" w:lineRule="auto"/>
              <w:rPr>
                <w:sz w:val="22"/>
                <w:szCs w:val="22"/>
              </w:rPr>
            </w:pPr>
            <w:r w:rsidRPr="00881311">
              <w:rPr>
                <w:sz w:val="22"/>
                <w:szCs w:val="22"/>
              </w:rPr>
              <w:t>Brawn Laboratories Ltd (India)</w:t>
            </w:r>
          </w:p>
        </w:tc>
        <w:tc>
          <w:tcPr>
            <w:tcW w:w="2185" w:type="dxa"/>
          </w:tcPr>
          <w:p w:rsidR="00E30ED7" w:rsidRPr="00881311" w:rsidRDefault="00E41506" w:rsidP="00CD4D03">
            <w:pPr>
              <w:pStyle w:val="Default"/>
              <w:spacing w:line="360" w:lineRule="auto"/>
              <w:rPr>
                <w:sz w:val="22"/>
                <w:szCs w:val="22"/>
              </w:rPr>
            </w:pPr>
            <w:hyperlink r:id="rId10" w:history="1">
              <w:r w:rsidR="00014BF0" w:rsidRPr="00014BF0">
                <w:rPr>
                  <w:rStyle w:val="Hyperlink"/>
                  <w:sz w:val="22"/>
                  <w:szCs w:val="22"/>
                </w:rPr>
                <w:t>CV\8552_QLD_CL.pdf</w:t>
              </w:r>
            </w:hyperlink>
          </w:p>
        </w:tc>
      </w:tr>
      <w:tr w:rsidR="001429A6" w:rsidRPr="00881311" w:rsidTr="001429A6">
        <w:trPr>
          <w:jc w:val="center"/>
        </w:trPr>
        <w:tc>
          <w:tcPr>
            <w:tcW w:w="704" w:type="dxa"/>
          </w:tcPr>
          <w:p w:rsidR="00E30ED7" w:rsidRPr="00881311" w:rsidRDefault="001429A6" w:rsidP="00CD4D03">
            <w:pPr>
              <w:spacing w:line="360" w:lineRule="auto"/>
              <w:jc w:val="right"/>
              <w:textAlignment w:val="baseline"/>
              <w:rPr>
                <w:rFonts w:eastAsia="Times New Roman"/>
                <w:color w:val="auto"/>
                <w:kern w:val="0"/>
                <w:sz w:val="22"/>
                <w:szCs w:val="22"/>
              </w:rPr>
            </w:pPr>
            <w:r>
              <w:rPr>
                <w:rFonts w:eastAsia="Times New Roman"/>
                <w:color w:val="auto"/>
                <w:kern w:val="0"/>
                <w:sz w:val="22"/>
                <w:szCs w:val="22"/>
              </w:rPr>
              <w:lastRenderedPageBreak/>
              <w:t>2</w:t>
            </w:r>
          </w:p>
        </w:tc>
        <w:tc>
          <w:tcPr>
            <w:tcW w:w="1276" w:type="dxa"/>
          </w:tcPr>
          <w:p w:rsidR="00E30ED7" w:rsidRPr="00881311" w:rsidRDefault="00E30ED7" w:rsidP="00CD4D03">
            <w:pPr>
              <w:spacing w:line="360" w:lineRule="auto"/>
              <w:jc w:val="right"/>
              <w:textAlignment w:val="baseline"/>
              <w:rPr>
                <w:rFonts w:eastAsia="Times New Roman"/>
                <w:color w:val="auto"/>
                <w:kern w:val="0"/>
                <w:sz w:val="22"/>
                <w:szCs w:val="22"/>
              </w:rPr>
            </w:pPr>
            <w:r w:rsidRPr="00881311">
              <w:rPr>
                <w:rFonts w:eastAsia="Times New Roman"/>
                <w:color w:val="auto"/>
                <w:kern w:val="0"/>
                <w:sz w:val="22"/>
                <w:szCs w:val="22"/>
              </w:rPr>
              <w:t>Neurobion</w:t>
            </w:r>
          </w:p>
        </w:tc>
        <w:tc>
          <w:tcPr>
            <w:tcW w:w="1465" w:type="dxa"/>
          </w:tcPr>
          <w:p w:rsidR="00E30ED7" w:rsidRPr="00881311" w:rsidRDefault="00E30ED7" w:rsidP="00CD4D03">
            <w:pPr>
              <w:spacing w:line="360" w:lineRule="auto"/>
              <w:textAlignment w:val="baseline"/>
              <w:rPr>
                <w:rFonts w:eastAsia="Times New Roman"/>
                <w:color w:val="auto"/>
                <w:kern w:val="0"/>
                <w:sz w:val="22"/>
                <w:szCs w:val="22"/>
              </w:rPr>
            </w:pPr>
            <w:r w:rsidRPr="00881311">
              <w:rPr>
                <w:sz w:val="22"/>
                <w:szCs w:val="22"/>
              </w:rPr>
              <w:t>Pyridoxin HCl (vitamin B6) 200mg; Vitamin B1 (Thiamin mononitrat) 100mg; Vitamin B12 (Cyanocobalamin) 200mcg</w:t>
            </w:r>
          </w:p>
        </w:tc>
        <w:tc>
          <w:tcPr>
            <w:tcW w:w="803" w:type="dxa"/>
          </w:tcPr>
          <w:p w:rsidR="00E30ED7" w:rsidRPr="00881311" w:rsidRDefault="00E30ED7" w:rsidP="00CD4D03">
            <w:pPr>
              <w:spacing w:line="360" w:lineRule="auto"/>
              <w:jc w:val="center"/>
              <w:textAlignment w:val="baseline"/>
              <w:rPr>
                <w:rFonts w:eastAsia="Times New Roman"/>
                <w:color w:val="auto"/>
                <w:kern w:val="0"/>
                <w:sz w:val="22"/>
                <w:szCs w:val="22"/>
              </w:rPr>
            </w:pPr>
            <w:r w:rsidRPr="00881311">
              <w:rPr>
                <w:rFonts w:eastAsia="Times New Roman"/>
                <w:color w:val="auto"/>
                <w:kern w:val="0"/>
                <w:sz w:val="22"/>
                <w:szCs w:val="22"/>
              </w:rPr>
              <w:t>Viên bao đường</w:t>
            </w:r>
          </w:p>
        </w:tc>
        <w:tc>
          <w:tcPr>
            <w:tcW w:w="1559" w:type="dxa"/>
          </w:tcPr>
          <w:p w:rsidR="00881311" w:rsidRDefault="00E30ED7" w:rsidP="00CD4D03">
            <w:pPr>
              <w:spacing w:line="360" w:lineRule="auto"/>
              <w:textAlignment w:val="baseline"/>
              <w:rPr>
                <w:rFonts w:eastAsia="Times New Roman"/>
                <w:color w:val="auto"/>
                <w:kern w:val="0"/>
                <w:sz w:val="22"/>
                <w:szCs w:val="22"/>
              </w:rPr>
            </w:pPr>
            <w:r w:rsidRPr="00881311">
              <w:rPr>
                <w:rFonts w:eastAsia="Times New Roman"/>
                <w:color w:val="auto"/>
                <w:kern w:val="0"/>
                <w:sz w:val="22"/>
                <w:szCs w:val="22"/>
              </w:rPr>
              <w:t>VN-20021-16, Số lô: E0507359,</w:t>
            </w:r>
          </w:p>
          <w:p w:rsidR="00E30ED7" w:rsidRPr="00881311" w:rsidRDefault="00881311" w:rsidP="00CD4D03">
            <w:pPr>
              <w:spacing w:line="360" w:lineRule="auto"/>
              <w:textAlignment w:val="baseline"/>
              <w:rPr>
                <w:rFonts w:eastAsia="Times New Roman"/>
                <w:color w:val="auto"/>
                <w:kern w:val="0"/>
                <w:sz w:val="22"/>
                <w:szCs w:val="22"/>
              </w:rPr>
            </w:pPr>
            <w:r>
              <w:rPr>
                <w:rFonts w:eastAsia="Times New Roman"/>
                <w:color w:val="auto"/>
                <w:kern w:val="0"/>
                <w:sz w:val="22"/>
                <w:szCs w:val="22"/>
              </w:rPr>
              <w:t>HD:</w:t>
            </w:r>
            <w:r w:rsidR="00E30ED7" w:rsidRPr="00881311">
              <w:rPr>
                <w:rFonts w:eastAsia="Times New Roman"/>
                <w:color w:val="auto"/>
                <w:kern w:val="0"/>
                <w:sz w:val="22"/>
                <w:szCs w:val="22"/>
              </w:rPr>
              <w:t>29/03/2025</w:t>
            </w:r>
          </w:p>
        </w:tc>
        <w:tc>
          <w:tcPr>
            <w:tcW w:w="1212" w:type="dxa"/>
          </w:tcPr>
          <w:p w:rsidR="00881311" w:rsidRPr="00881311" w:rsidRDefault="0049552D" w:rsidP="00CD4D03">
            <w:pPr>
              <w:pStyle w:val="Default"/>
              <w:spacing w:line="360" w:lineRule="auto"/>
              <w:rPr>
                <w:sz w:val="22"/>
                <w:szCs w:val="22"/>
              </w:rPr>
            </w:pPr>
            <w:r>
              <w:rPr>
                <w:sz w:val="22"/>
                <w:szCs w:val="22"/>
              </w:rPr>
              <w:t xml:space="preserve">Merck Tbk </w:t>
            </w:r>
            <w:r w:rsidR="00881311" w:rsidRPr="00881311">
              <w:rPr>
                <w:sz w:val="22"/>
                <w:szCs w:val="22"/>
              </w:rPr>
              <w:t xml:space="preserve">(Indonesia) </w:t>
            </w:r>
          </w:p>
          <w:p w:rsidR="00E30ED7" w:rsidRPr="00881311" w:rsidRDefault="00E30ED7" w:rsidP="00CD4D03">
            <w:pPr>
              <w:spacing w:line="360" w:lineRule="auto"/>
              <w:jc w:val="right"/>
              <w:textAlignment w:val="baseline"/>
              <w:rPr>
                <w:rFonts w:eastAsia="Times New Roman"/>
                <w:color w:val="auto"/>
                <w:kern w:val="0"/>
                <w:sz w:val="22"/>
                <w:szCs w:val="22"/>
              </w:rPr>
            </w:pPr>
          </w:p>
        </w:tc>
        <w:tc>
          <w:tcPr>
            <w:tcW w:w="2185" w:type="dxa"/>
          </w:tcPr>
          <w:p w:rsidR="00E30ED7" w:rsidRPr="00881311" w:rsidRDefault="00E41506" w:rsidP="00CD4D03">
            <w:pPr>
              <w:spacing w:line="360" w:lineRule="auto"/>
              <w:jc w:val="right"/>
              <w:textAlignment w:val="baseline"/>
              <w:rPr>
                <w:rFonts w:eastAsia="Times New Roman"/>
                <w:color w:val="auto"/>
                <w:kern w:val="0"/>
                <w:sz w:val="22"/>
                <w:szCs w:val="22"/>
              </w:rPr>
            </w:pPr>
            <w:hyperlink r:id="rId11" w:history="1">
              <w:r w:rsidR="001429A6" w:rsidRPr="001429A6">
                <w:rPr>
                  <w:rStyle w:val="Hyperlink"/>
                  <w:rFonts w:eastAsia="Times New Roman"/>
                  <w:kern w:val="0"/>
                  <w:sz w:val="22"/>
                  <w:szCs w:val="22"/>
                </w:rPr>
                <w:t>CV\8798_QLD_CL.pdf</w:t>
              </w:r>
            </w:hyperlink>
          </w:p>
        </w:tc>
      </w:tr>
    </w:tbl>
    <w:p w:rsidR="002E2230" w:rsidRDefault="002E2230" w:rsidP="00CD4D03">
      <w:pPr>
        <w:pStyle w:val="ListParagraph"/>
        <w:numPr>
          <w:ilvl w:val="0"/>
          <w:numId w:val="5"/>
        </w:numPr>
        <w:spacing w:before="120" w:after="120" w:line="360" w:lineRule="auto"/>
        <w:ind w:left="709" w:hanging="357"/>
        <w:contextualSpacing w:val="0"/>
        <w:rPr>
          <w:rFonts w:eastAsia="Times New Roman"/>
          <w:color w:val="auto"/>
          <w:kern w:val="0"/>
          <w:sz w:val="24"/>
          <w:szCs w:val="24"/>
        </w:rPr>
      </w:pPr>
      <w:r w:rsidRPr="00C46309">
        <w:rPr>
          <w:rFonts w:eastAsia="Times New Roman"/>
          <w:color w:val="auto"/>
          <w:kern w:val="0"/>
          <w:sz w:val="24"/>
          <w:szCs w:val="24"/>
        </w:rPr>
        <w:t>Lý do</w:t>
      </w:r>
      <w:r>
        <w:rPr>
          <w:rFonts w:eastAsia="Times New Roman"/>
          <w:color w:val="auto"/>
          <w:kern w:val="0"/>
          <w:sz w:val="24"/>
          <w:szCs w:val="24"/>
        </w:rPr>
        <w:t xml:space="preserve"> thu hồi</w:t>
      </w:r>
      <w:r w:rsidRPr="00C46309">
        <w:rPr>
          <w:rFonts w:eastAsia="Times New Roman"/>
          <w:color w:val="auto"/>
          <w:kern w:val="0"/>
          <w:sz w:val="24"/>
          <w:szCs w:val="24"/>
        </w:rPr>
        <w:t>:</w:t>
      </w:r>
      <w:r>
        <w:rPr>
          <w:rFonts w:eastAsia="Times New Roman"/>
          <w:color w:val="auto"/>
          <w:kern w:val="0"/>
          <w:sz w:val="24"/>
          <w:szCs w:val="24"/>
        </w:rPr>
        <w:t xml:space="preserve"> Thuốc không đạt tiêu chuẩn chất lượng</w:t>
      </w:r>
    </w:p>
    <w:p w:rsidR="00584FCA" w:rsidRDefault="00584FCA" w:rsidP="00065DCE">
      <w:pPr>
        <w:pStyle w:val="Default"/>
        <w:jc w:val="both"/>
        <w:rPr>
          <w:rFonts w:eastAsia="Times New Roman"/>
          <w:color w:val="auto"/>
        </w:rPr>
      </w:pPr>
    </w:p>
    <w:p w:rsidR="00FF141D" w:rsidRDefault="0071202D" w:rsidP="00AF0D83">
      <w:pPr>
        <w:spacing w:after="0" w:line="360" w:lineRule="auto"/>
        <w:ind w:left="-425" w:right="-1276"/>
        <w:rPr>
          <w:b/>
          <w:bCs/>
          <w:sz w:val="28"/>
          <w:szCs w:val="28"/>
        </w:rPr>
      </w:pPr>
      <w:r>
        <w:rPr>
          <w:b/>
          <w:bCs/>
          <w:sz w:val="28"/>
          <w:szCs w:val="28"/>
        </w:rPr>
        <w:t>DANH MỤC THUỐC</w:t>
      </w:r>
      <w:r>
        <w:rPr>
          <w:b/>
          <w:bCs/>
          <w:sz w:val="28"/>
          <w:szCs w:val="28"/>
        </w:rPr>
        <w:t xml:space="preserve"> THU HỒI TỪ NGUYÊN LIỆ</w:t>
      </w:r>
      <w:r w:rsidR="00AF0D83">
        <w:rPr>
          <w:b/>
          <w:bCs/>
          <w:sz w:val="28"/>
          <w:szCs w:val="28"/>
        </w:rPr>
        <w:t>U</w:t>
      </w:r>
      <w:r>
        <w:rPr>
          <w:b/>
          <w:bCs/>
          <w:sz w:val="28"/>
          <w:szCs w:val="28"/>
        </w:rPr>
        <w:t xml:space="preserve"> METHYLPRESNISOLONE</w:t>
      </w:r>
    </w:p>
    <w:p w:rsidR="0071202D" w:rsidRPr="00AF0D83" w:rsidRDefault="00F515AC" w:rsidP="00AF0D83">
      <w:pPr>
        <w:spacing w:after="120" w:line="360" w:lineRule="auto"/>
        <w:ind w:left="57" w:right="-425"/>
        <w:jc w:val="center"/>
        <w:rPr>
          <w:i/>
          <w:spacing w:val="-9"/>
          <w:position w:val="1"/>
          <w:sz w:val="24"/>
          <w:szCs w:val="24"/>
        </w:rPr>
      </w:pPr>
      <w:r>
        <w:rPr>
          <w:i/>
          <w:spacing w:val="-9"/>
          <w:position w:val="1"/>
          <w:sz w:val="24"/>
          <w:szCs w:val="24"/>
        </w:rPr>
        <w:t>(Theo</w:t>
      </w:r>
      <w:r w:rsidR="0071202D" w:rsidRPr="00AF0D83">
        <w:rPr>
          <w:i/>
          <w:spacing w:val="-7"/>
          <w:position w:val="1"/>
          <w:sz w:val="24"/>
          <w:szCs w:val="24"/>
        </w:rPr>
        <w:t xml:space="preserve"> </w:t>
      </w:r>
      <w:r>
        <w:rPr>
          <w:i/>
          <w:spacing w:val="-8"/>
          <w:position w:val="1"/>
          <w:sz w:val="24"/>
          <w:szCs w:val="24"/>
        </w:rPr>
        <w:t>c</w:t>
      </w:r>
      <w:bookmarkStart w:id="0" w:name="_GoBack"/>
      <w:bookmarkEnd w:id="0"/>
      <w:r w:rsidR="0071202D" w:rsidRPr="00AF0D83">
        <w:rPr>
          <w:i/>
          <w:spacing w:val="-8"/>
          <w:position w:val="1"/>
          <w:sz w:val="24"/>
          <w:szCs w:val="24"/>
        </w:rPr>
        <w:t xml:space="preserve">ông </w:t>
      </w:r>
      <w:r w:rsidR="0071202D" w:rsidRPr="00AF0D83">
        <w:rPr>
          <w:i/>
          <w:spacing w:val="-7"/>
          <w:position w:val="1"/>
          <w:sz w:val="24"/>
          <w:szCs w:val="24"/>
        </w:rPr>
        <w:t xml:space="preserve">văn </w:t>
      </w:r>
      <w:r w:rsidR="0071202D" w:rsidRPr="00AF0D83">
        <w:rPr>
          <w:i/>
          <w:spacing w:val="-10"/>
          <w:position w:val="1"/>
          <w:sz w:val="24"/>
          <w:szCs w:val="24"/>
        </w:rPr>
        <w:t>số</w:t>
      </w:r>
      <w:r w:rsidR="0071202D" w:rsidRPr="00AF0D83">
        <w:rPr>
          <w:i/>
          <w:spacing w:val="-10"/>
          <w:position w:val="1"/>
          <w:sz w:val="24"/>
          <w:szCs w:val="24"/>
        </w:rPr>
        <w:t xml:space="preserve"> </w:t>
      </w:r>
      <w:r w:rsidR="00B02AFB" w:rsidRPr="00AF0D83">
        <w:rPr>
          <w:i/>
          <w:spacing w:val="-10"/>
          <w:position w:val="-1"/>
          <w:sz w:val="24"/>
          <w:szCs w:val="24"/>
        </w:rPr>
        <w:t>9343</w:t>
      </w:r>
      <w:r w:rsidR="0071202D" w:rsidRPr="00AF0D83">
        <w:rPr>
          <w:i/>
          <w:spacing w:val="-10"/>
          <w:position w:val="-1"/>
          <w:sz w:val="24"/>
          <w:szCs w:val="24"/>
        </w:rPr>
        <w:t xml:space="preserve"> </w:t>
      </w:r>
      <w:r w:rsidR="0071202D" w:rsidRPr="00AF0D83">
        <w:rPr>
          <w:i/>
          <w:spacing w:val="-10"/>
          <w:position w:val="1"/>
          <w:sz w:val="24"/>
          <w:szCs w:val="24"/>
        </w:rPr>
        <w:t xml:space="preserve">/QLD-CL </w:t>
      </w:r>
      <w:r w:rsidR="0071202D" w:rsidRPr="00AF0D83">
        <w:rPr>
          <w:i/>
          <w:spacing w:val="-6"/>
          <w:position w:val="1"/>
          <w:sz w:val="24"/>
          <w:szCs w:val="24"/>
        </w:rPr>
        <w:t>ngày</w:t>
      </w:r>
      <w:r w:rsidR="0071202D" w:rsidRPr="00AF0D83">
        <w:rPr>
          <w:i/>
          <w:spacing w:val="-6"/>
          <w:position w:val="1"/>
          <w:sz w:val="24"/>
          <w:szCs w:val="24"/>
        </w:rPr>
        <w:t xml:space="preserve"> </w:t>
      </w:r>
      <w:r w:rsidR="0071202D" w:rsidRPr="00AF0D83">
        <w:rPr>
          <w:i/>
          <w:spacing w:val="-6"/>
          <w:sz w:val="24"/>
          <w:szCs w:val="24"/>
        </w:rPr>
        <w:t>22</w:t>
      </w:r>
      <w:r w:rsidR="0071202D" w:rsidRPr="00AF0D83">
        <w:rPr>
          <w:i/>
          <w:spacing w:val="-6"/>
          <w:sz w:val="24"/>
          <w:szCs w:val="24"/>
        </w:rPr>
        <w:t xml:space="preserve"> </w:t>
      </w:r>
      <w:r w:rsidR="0071202D" w:rsidRPr="00AF0D83">
        <w:rPr>
          <w:i/>
          <w:spacing w:val="-6"/>
          <w:position w:val="1"/>
          <w:sz w:val="24"/>
          <w:szCs w:val="24"/>
        </w:rPr>
        <w:t>tháng</w:t>
      </w:r>
      <w:r w:rsidR="0071202D" w:rsidRPr="00AF0D83">
        <w:rPr>
          <w:i/>
          <w:spacing w:val="-6"/>
          <w:position w:val="1"/>
          <w:sz w:val="24"/>
          <w:szCs w:val="24"/>
        </w:rPr>
        <w:t xml:space="preserve"> </w:t>
      </w:r>
      <w:r w:rsidR="0071202D" w:rsidRPr="00AF0D83">
        <w:rPr>
          <w:i/>
          <w:spacing w:val="-6"/>
          <w:position w:val="-1"/>
          <w:sz w:val="24"/>
          <w:szCs w:val="24"/>
        </w:rPr>
        <w:t>09</w:t>
      </w:r>
      <w:r w:rsidR="0071202D" w:rsidRPr="00AF0D83">
        <w:rPr>
          <w:i/>
          <w:spacing w:val="-6"/>
          <w:position w:val="-1"/>
          <w:sz w:val="24"/>
          <w:szCs w:val="24"/>
        </w:rPr>
        <w:t xml:space="preserve"> </w:t>
      </w:r>
      <w:r w:rsidR="0071202D" w:rsidRPr="00AF0D83">
        <w:rPr>
          <w:i/>
          <w:spacing w:val="-6"/>
          <w:position w:val="1"/>
          <w:sz w:val="24"/>
          <w:szCs w:val="24"/>
        </w:rPr>
        <w:t xml:space="preserve">năm </w:t>
      </w:r>
      <w:r w:rsidR="0071202D" w:rsidRPr="00AF0D83">
        <w:rPr>
          <w:i/>
          <w:spacing w:val="-8"/>
          <w:position w:val="1"/>
          <w:sz w:val="24"/>
          <w:szCs w:val="24"/>
        </w:rPr>
        <w:t xml:space="preserve">2022 </w:t>
      </w:r>
      <w:r w:rsidR="0071202D" w:rsidRPr="00AF0D83">
        <w:rPr>
          <w:i/>
          <w:spacing w:val="-7"/>
          <w:position w:val="1"/>
          <w:sz w:val="24"/>
          <w:szCs w:val="24"/>
        </w:rPr>
        <w:t xml:space="preserve">của </w:t>
      </w:r>
      <w:r w:rsidR="0071202D" w:rsidRPr="00AF0D83">
        <w:rPr>
          <w:i/>
          <w:spacing w:val="-8"/>
          <w:position w:val="1"/>
          <w:sz w:val="24"/>
          <w:szCs w:val="24"/>
        </w:rPr>
        <w:t xml:space="preserve">Cục </w:t>
      </w:r>
      <w:r w:rsidR="0071202D" w:rsidRPr="00AF0D83">
        <w:rPr>
          <w:i/>
          <w:spacing w:val="-9"/>
          <w:position w:val="1"/>
          <w:sz w:val="24"/>
          <w:szCs w:val="24"/>
        </w:rPr>
        <w:t xml:space="preserve">Quản </w:t>
      </w:r>
      <w:r w:rsidR="0071202D" w:rsidRPr="00AF0D83">
        <w:rPr>
          <w:i/>
          <w:spacing w:val="-6"/>
          <w:position w:val="1"/>
          <w:sz w:val="24"/>
          <w:szCs w:val="24"/>
        </w:rPr>
        <w:t xml:space="preserve">lý </w:t>
      </w:r>
      <w:r w:rsidR="0071202D" w:rsidRPr="00AF0D83">
        <w:rPr>
          <w:i/>
          <w:spacing w:val="-9"/>
          <w:position w:val="1"/>
          <w:sz w:val="24"/>
          <w:szCs w:val="24"/>
        </w:rPr>
        <w:t>Dược)</w:t>
      </w:r>
    </w:p>
    <w:tbl>
      <w:tblPr>
        <w:tblStyle w:val="TableGrid"/>
        <w:tblW w:w="9923" w:type="dxa"/>
        <w:tblInd w:w="-289" w:type="dxa"/>
        <w:tblLayout w:type="fixed"/>
        <w:tblLook w:val="04A0" w:firstRow="1" w:lastRow="0" w:firstColumn="1" w:lastColumn="0" w:noHBand="0" w:noVBand="1"/>
      </w:tblPr>
      <w:tblGrid>
        <w:gridCol w:w="710"/>
        <w:gridCol w:w="1984"/>
        <w:gridCol w:w="2268"/>
        <w:gridCol w:w="1701"/>
        <w:gridCol w:w="1701"/>
        <w:gridCol w:w="1559"/>
      </w:tblGrid>
      <w:tr w:rsidR="00AF0D83" w:rsidRPr="006B2CEC" w:rsidTr="00AF0D83">
        <w:trPr>
          <w:trHeight w:val="351"/>
        </w:trPr>
        <w:tc>
          <w:tcPr>
            <w:tcW w:w="710" w:type="dxa"/>
            <w:vAlign w:val="center"/>
          </w:tcPr>
          <w:p w:rsidR="0010156E" w:rsidRPr="006B2CEC" w:rsidRDefault="0010156E" w:rsidP="0024351F">
            <w:pPr>
              <w:spacing w:line="360" w:lineRule="auto"/>
              <w:ind w:right="-425"/>
              <w:rPr>
                <w:b/>
                <w:sz w:val="22"/>
                <w:szCs w:val="22"/>
              </w:rPr>
            </w:pPr>
            <w:r w:rsidRPr="006B2CEC">
              <w:rPr>
                <w:b/>
                <w:sz w:val="22"/>
                <w:szCs w:val="22"/>
              </w:rPr>
              <w:t>STT</w:t>
            </w:r>
          </w:p>
        </w:tc>
        <w:tc>
          <w:tcPr>
            <w:tcW w:w="1984" w:type="dxa"/>
            <w:vAlign w:val="center"/>
          </w:tcPr>
          <w:p w:rsidR="0010156E" w:rsidRPr="006B2CEC" w:rsidRDefault="0010156E" w:rsidP="0024351F">
            <w:pPr>
              <w:spacing w:line="360" w:lineRule="auto"/>
              <w:rPr>
                <w:b/>
                <w:sz w:val="22"/>
                <w:szCs w:val="22"/>
              </w:rPr>
            </w:pPr>
            <w:r w:rsidRPr="006B2CEC">
              <w:rPr>
                <w:b/>
                <w:sz w:val="22"/>
                <w:szCs w:val="22"/>
              </w:rPr>
              <w:t>Tên thuốc</w:t>
            </w:r>
          </w:p>
        </w:tc>
        <w:tc>
          <w:tcPr>
            <w:tcW w:w="2268" w:type="dxa"/>
            <w:vAlign w:val="center"/>
          </w:tcPr>
          <w:p w:rsidR="0010156E" w:rsidRPr="006B2CEC" w:rsidRDefault="0010156E" w:rsidP="0024351F">
            <w:pPr>
              <w:spacing w:line="360" w:lineRule="auto"/>
              <w:rPr>
                <w:b/>
                <w:sz w:val="22"/>
                <w:szCs w:val="22"/>
              </w:rPr>
            </w:pPr>
            <w:r w:rsidRPr="006B2CEC">
              <w:rPr>
                <w:b/>
                <w:sz w:val="22"/>
                <w:szCs w:val="22"/>
              </w:rPr>
              <w:t>Hoạt chất, Hàm lượng</w:t>
            </w:r>
          </w:p>
        </w:tc>
        <w:tc>
          <w:tcPr>
            <w:tcW w:w="1701" w:type="dxa"/>
            <w:vAlign w:val="center"/>
          </w:tcPr>
          <w:p w:rsidR="0010156E" w:rsidRPr="006B2CEC" w:rsidRDefault="00E907BF" w:rsidP="0024351F">
            <w:pPr>
              <w:spacing w:line="360" w:lineRule="auto"/>
              <w:ind w:right="-425"/>
              <w:jc w:val="center"/>
              <w:rPr>
                <w:b/>
                <w:sz w:val="22"/>
                <w:szCs w:val="22"/>
              </w:rPr>
            </w:pPr>
            <w:r w:rsidRPr="006B2CEC">
              <w:rPr>
                <w:rFonts w:eastAsia="Times New Roman"/>
                <w:b/>
                <w:color w:val="auto"/>
                <w:sz w:val="22"/>
                <w:szCs w:val="22"/>
              </w:rPr>
              <w:t>SĐK</w:t>
            </w:r>
          </w:p>
        </w:tc>
        <w:tc>
          <w:tcPr>
            <w:tcW w:w="1701" w:type="dxa"/>
            <w:vAlign w:val="center"/>
          </w:tcPr>
          <w:p w:rsidR="0010156E" w:rsidRPr="006B2CEC" w:rsidRDefault="00E907BF" w:rsidP="0024351F">
            <w:pPr>
              <w:spacing w:line="360" w:lineRule="auto"/>
              <w:ind w:right="-425"/>
              <w:jc w:val="center"/>
              <w:rPr>
                <w:b/>
                <w:sz w:val="22"/>
                <w:szCs w:val="22"/>
              </w:rPr>
            </w:pPr>
            <w:r w:rsidRPr="006B2CEC">
              <w:rPr>
                <w:rFonts w:eastAsia="Times New Roman"/>
                <w:b/>
                <w:color w:val="auto"/>
                <w:sz w:val="22"/>
                <w:szCs w:val="22"/>
              </w:rPr>
              <w:t>Số lô</w:t>
            </w:r>
          </w:p>
        </w:tc>
        <w:tc>
          <w:tcPr>
            <w:tcW w:w="1559" w:type="dxa"/>
            <w:vAlign w:val="center"/>
          </w:tcPr>
          <w:p w:rsidR="0010156E" w:rsidRPr="006B2CEC" w:rsidRDefault="00307F17" w:rsidP="0024351F">
            <w:pPr>
              <w:spacing w:line="360" w:lineRule="auto"/>
              <w:ind w:right="-425"/>
              <w:jc w:val="center"/>
              <w:rPr>
                <w:b/>
                <w:sz w:val="22"/>
                <w:szCs w:val="22"/>
              </w:rPr>
            </w:pPr>
            <w:r w:rsidRPr="006B2CEC">
              <w:rPr>
                <w:b/>
                <w:sz w:val="22"/>
                <w:szCs w:val="22"/>
              </w:rPr>
              <w:t>N</w:t>
            </w:r>
            <w:r w:rsidR="00E907BF" w:rsidRPr="006B2CEC">
              <w:rPr>
                <w:b/>
                <w:sz w:val="22"/>
                <w:szCs w:val="22"/>
              </w:rPr>
              <w:t>SX</w:t>
            </w:r>
          </w:p>
        </w:tc>
      </w:tr>
      <w:tr w:rsidR="0024351F" w:rsidRPr="006B2CEC" w:rsidTr="00AF0D83">
        <w:trPr>
          <w:trHeight w:val="367"/>
        </w:trPr>
        <w:tc>
          <w:tcPr>
            <w:tcW w:w="710" w:type="dxa"/>
            <w:vAlign w:val="center"/>
          </w:tcPr>
          <w:p w:rsidR="0024351F" w:rsidRPr="006B2CEC" w:rsidRDefault="0024351F" w:rsidP="0024351F">
            <w:pPr>
              <w:spacing w:line="360" w:lineRule="auto"/>
              <w:ind w:right="-425"/>
              <w:jc w:val="center"/>
              <w:rPr>
                <w:sz w:val="22"/>
                <w:szCs w:val="22"/>
              </w:rPr>
            </w:pPr>
            <w:r>
              <w:rPr>
                <w:sz w:val="22"/>
                <w:szCs w:val="22"/>
              </w:rPr>
              <w:t>1</w:t>
            </w:r>
          </w:p>
        </w:tc>
        <w:tc>
          <w:tcPr>
            <w:tcW w:w="1984" w:type="dxa"/>
            <w:vAlign w:val="center"/>
          </w:tcPr>
          <w:p w:rsidR="0024351F" w:rsidRPr="006B2CEC" w:rsidRDefault="0024351F" w:rsidP="0024351F">
            <w:pPr>
              <w:pStyle w:val="TableParagraph"/>
              <w:spacing w:line="360" w:lineRule="auto"/>
              <w:ind w:left="87" w:right="75"/>
            </w:pPr>
            <w:r w:rsidRPr="006B2CEC">
              <w:t>Methylprednisolone</w:t>
            </w:r>
            <w:r w:rsidRPr="006B2CEC">
              <w:rPr>
                <w:lang w:val="en-US"/>
              </w:rPr>
              <w:t xml:space="preserve"> </w:t>
            </w:r>
            <w:r w:rsidRPr="006B2CEC">
              <w:t>16mg</w:t>
            </w:r>
          </w:p>
        </w:tc>
        <w:tc>
          <w:tcPr>
            <w:tcW w:w="2268" w:type="dxa"/>
            <w:vAlign w:val="center"/>
          </w:tcPr>
          <w:p w:rsidR="0024351F" w:rsidRPr="0024351F" w:rsidRDefault="0024351F" w:rsidP="0024351F">
            <w:pPr>
              <w:pStyle w:val="TableParagraph"/>
              <w:spacing w:line="360" w:lineRule="auto"/>
              <w:ind w:left="865" w:hanging="754"/>
              <w:rPr>
                <w:w w:val="95"/>
                <w:lang w:val="en-US"/>
              </w:rPr>
            </w:pPr>
            <w:r w:rsidRPr="006B2CEC">
              <w:rPr>
                <w:w w:val="95"/>
              </w:rPr>
              <w:t>Methylprednisolone</w:t>
            </w:r>
            <w:r>
              <w:rPr>
                <w:w w:val="95"/>
                <w:lang w:val="en-US"/>
              </w:rPr>
              <w:t xml:space="preserve"> 16mg</w:t>
            </w:r>
          </w:p>
        </w:tc>
        <w:tc>
          <w:tcPr>
            <w:tcW w:w="1701" w:type="dxa"/>
            <w:vAlign w:val="center"/>
          </w:tcPr>
          <w:p w:rsidR="0024351F" w:rsidRPr="006B2CEC" w:rsidRDefault="0024351F" w:rsidP="0024351F">
            <w:pPr>
              <w:pStyle w:val="TableParagraph"/>
              <w:spacing w:line="360" w:lineRule="auto"/>
              <w:ind w:left="98" w:right="87"/>
              <w:jc w:val="center"/>
            </w:pPr>
            <w:r w:rsidRPr="006B2CEC">
              <w:t>VD-17003-12</w:t>
            </w:r>
          </w:p>
        </w:tc>
        <w:tc>
          <w:tcPr>
            <w:tcW w:w="1701" w:type="dxa"/>
            <w:vAlign w:val="center"/>
          </w:tcPr>
          <w:p w:rsidR="0024351F" w:rsidRPr="0024351F" w:rsidRDefault="0024351F" w:rsidP="00E10DC4">
            <w:pPr>
              <w:pStyle w:val="TableParagraph"/>
              <w:spacing w:line="360" w:lineRule="auto"/>
              <w:ind w:left="357"/>
              <w:rPr>
                <w:lang w:val="en-US"/>
              </w:rPr>
            </w:pPr>
            <w:r>
              <w:rPr>
                <w:lang w:val="en-US"/>
              </w:rPr>
              <w:t>2005</w:t>
            </w:r>
          </w:p>
        </w:tc>
        <w:tc>
          <w:tcPr>
            <w:tcW w:w="1559" w:type="dxa"/>
            <w:vAlign w:val="center"/>
          </w:tcPr>
          <w:p w:rsidR="0024351F" w:rsidRPr="006B2CEC" w:rsidRDefault="0024351F" w:rsidP="0024351F">
            <w:pPr>
              <w:spacing w:line="360" w:lineRule="auto"/>
              <w:jc w:val="center"/>
              <w:rPr>
                <w:sz w:val="22"/>
                <w:szCs w:val="22"/>
              </w:rPr>
            </w:pPr>
            <w:r w:rsidRPr="006B2CEC">
              <w:rPr>
                <w:sz w:val="22"/>
                <w:szCs w:val="22"/>
              </w:rPr>
              <w:t>Pharbaco</w:t>
            </w:r>
          </w:p>
        </w:tc>
      </w:tr>
      <w:tr w:rsidR="0024351F" w:rsidRPr="006B2CEC" w:rsidTr="00AF0D83">
        <w:trPr>
          <w:trHeight w:val="367"/>
        </w:trPr>
        <w:tc>
          <w:tcPr>
            <w:tcW w:w="710" w:type="dxa"/>
            <w:vAlign w:val="center"/>
          </w:tcPr>
          <w:p w:rsidR="0024351F" w:rsidRPr="006B2CEC" w:rsidRDefault="0024351F" w:rsidP="0024351F">
            <w:pPr>
              <w:spacing w:line="360" w:lineRule="auto"/>
              <w:ind w:right="-425"/>
              <w:jc w:val="center"/>
              <w:rPr>
                <w:sz w:val="22"/>
                <w:szCs w:val="22"/>
              </w:rPr>
            </w:pPr>
            <w:r>
              <w:rPr>
                <w:sz w:val="22"/>
                <w:szCs w:val="22"/>
              </w:rPr>
              <w:t>2</w:t>
            </w:r>
          </w:p>
        </w:tc>
        <w:tc>
          <w:tcPr>
            <w:tcW w:w="1984" w:type="dxa"/>
            <w:vAlign w:val="center"/>
          </w:tcPr>
          <w:p w:rsidR="0024351F" w:rsidRPr="006B2CEC" w:rsidRDefault="0024351F" w:rsidP="0024351F">
            <w:pPr>
              <w:pStyle w:val="TableParagraph"/>
              <w:spacing w:line="360" w:lineRule="auto"/>
              <w:ind w:left="87" w:right="75"/>
            </w:pPr>
            <w:r w:rsidRPr="006B2CEC">
              <w:t>Hormedi 16</w:t>
            </w:r>
          </w:p>
        </w:tc>
        <w:tc>
          <w:tcPr>
            <w:tcW w:w="2268" w:type="dxa"/>
            <w:vAlign w:val="center"/>
          </w:tcPr>
          <w:p w:rsidR="0024351F" w:rsidRPr="0024351F" w:rsidRDefault="0024351F" w:rsidP="0024351F">
            <w:pPr>
              <w:pStyle w:val="TableParagraph"/>
              <w:spacing w:line="360" w:lineRule="auto"/>
              <w:ind w:left="865" w:hanging="754"/>
              <w:rPr>
                <w:w w:val="95"/>
                <w:lang w:val="en-US"/>
              </w:rPr>
            </w:pPr>
            <w:r w:rsidRPr="006B2CEC">
              <w:rPr>
                <w:w w:val="95"/>
              </w:rPr>
              <w:t>Methylprednisolone</w:t>
            </w:r>
            <w:r>
              <w:rPr>
                <w:w w:val="95"/>
                <w:lang w:val="en-US"/>
              </w:rPr>
              <w:t xml:space="preserve"> 16mg</w:t>
            </w:r>
          </w:p>
        </w:tc>
        <w:tc>
          <w:tcPr>
            <w:tcW w:w="1701" w:type="dxa"/>
            <w:vAlign w:val="center"/>
          </w:tcPr>
          <w:p w:rsidR="0024351F" w:rsidRPr="006B2CEC" w:rsidRDefault="0024351F" w:rsidP="0024351F">
            <w:pPr>
              <w:pStyle w:val="TableParagraph"/>
              <w:spacing w:line="360" w:lineRule="auto"/>
              <w:ind w:left="98" w:right="87"/>
              <w:jc w:val="center"/>
            </w:pPr>
            <w:r w:rsidRPr="006B2CEC">
              <w:t>VD-25303-16</w:t>
            </w:r>
          </w:p>
        </w:tc>
        <w:tc>
          <w:tcPr>
            <w:tcW w:w="1701" w:type="dxa"/>
            <w:vAlign w:val="center"/>
          </w:tcPr>
          <w:p w:rsidR="0024351F" w:rsidRDefault="0024351F" w:rsidP="00E10DC4">
            <w:pPr>
              <w:pStyle w:val="TableParagraph"/>
              <w:spacing w:line="360" w:lineRule="auto"/>
              <w:ind w:left="357"/>
              <w:rPr>
                <w:lang w:val="en-US"/>
              </w:rPr>
            </w:pPr>
            <w:r>
              <w:rPr>
                <w:lang w:val="en-US"/>
              </w:rPr>
              <w:t>2001</w:t>
            </w:r>
          </w:p>
        </w:tc>
        <w:tc>
          <w:tcPr>
            <w:tcW w:w="1559" w:type="dxa"/>
            <w:vAlign w:val="center"/>
          </w:tcPr>
          <w:p w:rsidR="0024351F" w:rsidRPr="006B2CEC" w:rsidRDefault="0024351F" w:rsidP="0024351F">
            <w:pPr>
              <w:spacing w:line="360" w:lineRule="auto"/>
              <w:jc w:val="center"/>
              <w:rPr>
                <w:sz w:val="22"/>
                <w:szCs w:val="22"/>
              </w:rPr>
            </w:pPr>
            <w:r w:rsidRPr="006B2CEC">
              <w:rPr>
                <w:sz w:val="22"/>
                <w:szCs w:val="22"/>
              </w:rPr>
              <w:t>Pharbaco</w:t>
            </w:r>
          </w:p>
        </w:tc>
      </w:tr>
      <w:tr w:rsidR="0024351F" w:rsidRPr="006B2CEC" w:rsidTr="00AF0D83">
        <w:trPr>
          <w:trHeight w:val="367"/>
        </w:trPr>
        <w:tc>
          <w:tcPr>
            <w:tcW w:w="710" w:type="dxa"/>
            <w:vAlign w:val="center"/>
          </w:tcPr>
          <w:p w:rsidR="0024351F" w:rsidRPr="006B2CEC" w:rsidRDefault="0024351F" w:rsidP="0024351F">
            <w:pPr>
              <w:spacing w:line="360" w:lineRule="auto"/>
              <w:ind w:right="-425"/>
              <w:jc w:val="center"/>
              <w:rPr>
                <w:sz w:val="22"/>
                <w:szCs w:val="22"/>
              </w:rPr>
            </w:pPr>
            <w:r>
              <w:rPr>
                <w:sz w:val="22"/>
                <w:szCs w:val="22"/>
              </w:rPr>
              <w:t>3</w:t>
            </w:r>
          </w:p>
        </w:tc>
        <w:tc>
          <w:tcPr>
            <w:tcW w:w="1984" w:type="dxa"/>
            <w:vAlign w:val="center"/>
          </w:tcPr>
          <w:p w:rsidR="0024351F" w:rsidRPr="006B2CEC" w:rsidRDefault="0024351F" w:rsidP="0024351F">
            <w:pPr>
              <w:pStyle w:val="TableParagraph"/>
              <w:spacing w:line="360" w:lineRule="auto"/>
              <w:ind w:left="87" w:right="75"/>
            </w:pPr>
            <w:r w:rsidRPr="006B2CEC">
              <w:t>Kidsolon 4</w:t>
            </w:r>
          </w:p>
        </w:tc>
        <w:tc>
          <w:tcPr>
            <w:tcW w:w="2268" w:type="dxa"/>
            <w:vAlign w:val="center"/>
          </w:tcPr>
          <w:p w:rsidR="0024351F" w:rsidRPr="006B2CEC" w:rsidRDefault="0024351F" w:rsidP="0024351F">
            <w:pPr>
              <w:pStyle w:val="TableParagraph"/>
              <w:spacing w:line="360" w:lineRule="auto"/>
              <w:ind w:left="865" w:hanging="754"/>
            </w:pPr>
            <w:r w:rsidRPr="006B2CEC">
              <w:rPr>
                <w:w w:val="95"/>
              </w:rPr>
              <w:t xml:space="preserve">Methylprednisolone </w:t>
            </w:r>
            <w:r w:rsidRPr="006B2CEC">
              <w:t>4mg</w:t>
            </w:r>
          </w:p>
        </w:tc>
        <w:tc>
          <w:tcPr>
            <w:tcW w:w="1701" w:type="dxa"/>
            <w:vAlign w:val="center"/>
          </w:tcPr>
          <w:p w:rsidR="0024351F" w:rsidRPr="006B2CEC" w:rsidRDefault="0024351F" w:rsidP="0024351F">
            <w:pPr>
              <w:pStyle w:val="TableParagraph"/>
              <w:spacing w:line="360" w:lineRule="auto"/>
              <w:ind w:left="98" w:right="87"/>
              <w:jc w:val="center"/>
            </w:pPr>
            <w:r w:rsidRPr="006B2CEC">
              <w:t>VD-27643-17</w:t>
            </w:r>
          </w:p>
          <w:p w:rsidR="0024351F" w:rsidRPr="006B2CEC" w:rsidRDefault="0024351F" w:rsidP="0024351F">
            <w:pPr>
              <w:pStyle w:val="TableParagraph"/>
              <w:spacing w:line="360" w:lineRule="auto"/>
              <w:ind w:left="98" w:right="87"/>
              <w:jc w:val="center"/>
            </w:pPr>
          </w:p>
        </w:tc>
        <w:tc>
          <w:tcPr>
            <w:tcW w:w="1701" w:type="dxa"/>
            <w:vAlign w:val="center"/>
          </w:tcPr>
          <w:p w:rsidR="0024351F" w:rsidRPr="006B2CEC" w:rsidRDefault="0024351F" w:rsidP="00E10DC4">
            <w:pPr>
              <w:pStyle w:val="TableParagraph"/>
              <w:spacing w:line="360" w:lineRule="auto"/>
              <w:ind w:left="357"/>
            </w:pPr>
            <w:r w:rsidRPr="006B2CEC">
              <w:t>0081020</w:t>
            </w:r>
          </w:p>
          <w:p w:rsidR="0024351F" w:rsidRPr="006B2CEC" w:rsidRDefault="0024351F" w:rsidP="00E10DC4">
            <w:pPr>
              <w:pStyle w:val="TableParagraph"/>
              <w:spacing w:line="360" w:lineRule="auto"/>
              <w:ind w:left="357"/>
            </w:pPr>
            <w:r w:rsidRPr="006B2CEC">
              <w:t>0091020</w:t>
            </w:r>
          </w:p>
          <w:p w:rsidR="0024351F" w:rsidRPr="006B2CEC" w:rsidRDefault="0024351F" w:rsidP="00E10DC4">
            <w:pPr>
              <w:pStyle w:val="TableParagraph"/>
              <w:spacing w:line="360" w:lineRule="auto"/>
              <w:ind w:left="357"/>
            </w:pPr>
            <w:r w:rsidRPr="006B2CEC">
              <w:t>0101120</w:t>
            </w:r>
          </w:p>
          <w:p w:rsidR="0024351F" w:rsidRPr="006B2CEC" w:rsidRDefault="0024351F" w:rsidP="00E10DC4">
            <w:pPr>
              <w:pStyle w:val="TableParagraph"/>
              <w:spacing w:line="360" w:lineRule="auto"/>
              <w:ind w:left="357"/>
            </w:pPr>
            <w:r w:rsidRPr="006B2CEC">
              <w:t>0111120</w:t>
            </w:r>
          </w:p>
          <w:p w:rsidR="0024351F" w:rsidRPr="006B2CEC" w:rsidRDefault="0024351F" w:rsidP="00E10DC4">
            <w:pPr>
              <w:pStyle w:val="TableParagraph"/>
              <w:spacing w:line="360" w:lineRule="auto"/>
              <w:ind w:left="357"/>
            </w:pPr>
            <w:r w:rsidRPr="006B2CEC">
              <w:t>0121120</w:t>
            </w:r>
          </w:p>
          <w:p w:rsidR="0024351F" w:rsidRPr="006B2CEC" w:rsidRDefault="0024351F" w:rsidP="00E10DC4">
            <w:pPr>
              <w:pStyle w:val="TableParagraph"/>
              <w:spacing w:line="360" w:lineRule="auto"/>
              <w:ind w:left="357"/>
            </w:pPr>
            <w:r w:rsidRPr="006B2CEC">
              <w:t>0131220</w:t>
            </w:r>
          </w:p>
          <w:p w:rsidR="0024351F" w:rsidRPr="006B2CEC" w:rsidRDefault="0024351F" w:rsidP="00E10DC4">
            <w:pPr>
              <w:pStyle w:val="TableParagraph"/>
              <w:spacing w:line="360" w:lineRule="auto"/>
              <w:ind w:left="357"/>
            </w:pPr>
            <w:r w:rsidRPr="006B2CEC">
              <w:t>0141220</w:t>
            </w:r>
          </w:p>
          <w:p w:rsidR="0024351F" w:rsidRPr="006B2CEC" w:rsidRDefault="0024351F" w:rsidP="00E10DC4">
            <w:pPr>
              <w:pStyle w:val="TableParagraph"/>
              <w:spacing w:line="360" w:lineRule="auto"/>
              <w:ind w:left="357"/>
            </w:pPr>
            <w:r w:rsidRPr="006B2CEC">
              <w:t>0010221</w:t>
            </w:r>
          </w:p>
          <w:p w:rsidR="0024351F" w:rsidRPr="006B2CEC" w:rsidRDefault="0024351F" w:rsidP="00E10DC4">
            <w:pPr>
              <w:pStyle w:val="TableParagraph"/>
              <w:spacing w:line="360" w:lineRule="auto"/>
              <w:ind w:left="357"/>
            </w:pPr>
            <w:r w:rsidRPr="006B2CEC">
              <w:t>0020221</w:t>
            </w:r>
          </w:p>
        </w:tc>
        <w:tc>
          <w:tcPr>
            <w:tcW w:w="1559" w:type="dxa"/>
            <w:vAlign w:val="center"/>
          </w:tcPr>
          <w:p w:rsidR="0024351F" w:rsidRPr="006B2CEC" w:rsidRDefault="0024351F" w:rsidP="0024351F">
            <w:pPr>
              <w:spacing w:line="360" w:lineRule="auto"/>
              <w:jc w:val="center"/>
              <w:rPr>
                <w:sz w:val="22"/>
                <w:szCs w:val="22"/>
              </w:rPr>
            </w:pPr>
            <w:r w:rsidRPr="006B2CEC">
              <w:rPr>
                <w:sz w:val="22"/>
                <w:szCs w:val="22"/>
              </w:rPr>
              <w:t>US Pharma USA</w:t>
            </w:r>
          </w:p>
        </w:tc>
      </w:tr>
      <w:tr w:rsidR="00AF0D83" w:rsidRPr="006B2CEC" w:rsidTr="00AF0D83">
        <w:trPr>
          <w:trHeight w:val="351"/>
        </w:trPr>
        <w:tc>
          <w:tcPr>
            <w:tcW w:w="710" w:type="dxa"/>
            <w:vAlign w:val="center"/>
          </w:tcPr>
          <w:p w:rsidR="00307F17" w:rsidRPr="006B2CEC" w:rsidRDefault="006B2CEC" w:rsidP="0024351F">
            <w:pPr>
              <w:spacing w:line="360" w:lineRule="auto"/>
              <w:ind w:right="-425"/>
              <w:jc w:val="center"/>
              <w:rPr>
                <w:sz w:val="22"/>
                <w:szCs w:val="22"/>
              </w:rPr>
            </w:pPr>
            <w:r w:rsidRPr="006B2CEC">
              <w:rPr>
                <w:sz w:val="22"/>
                <w:szCs w:val="22"/>
              </w:rPr>
              <w:t>4</w:t>
            </w:r>
          </w:p>
        </w:tc>
        <w:tc>
          <w:tcPr>
            <w:tcW w:w="1984" w:type="dxa"/>
            <w:vAlign w:val="center"/>
          </w:tcPr>
          <w:p w:rsidR="00307F17" w:rsidRPr="006B2CEC" w:rsidRDefault="00307F17" w:rsidP="0024351F">
            <w:pPr>
              <w:pStyle w:val="TableParagraph"/>
              <w:spacing w:line="360" w:lineRule="auto"/>
              <w:ind w:left="87" w:right="76"/>
            </w:pPr>
            <w:r w:rsidRPr="006B2CEC">
              <w:t>Robmedril</w:t>
            </w:r>
          </w:p>
        </w:tc>
        <w:tc>
          <w:tcPr>
            <w:tcW w:w="2268" w:type="dxa"/>
            <w:vAlign w:val="center"/>
          </w:tcPr>
          <w:p w:rsidR="00307F17" w:rsidRPr="006B2CEC" w:rsidRDefault="00307F17" w:rsidP="0024351F">
            <w:pPr>
              <w:pStyle w:val="TableParagraph"/>
              <w:spacing w:line="360" w:lineRule="auto"/>
              <w:ind w:left="865" w:hanging="754"/>
            </w:pPr>
            <w:r w:rsidRPr="006B2CEC">
              <w:rPr>
                <w:w w:val="95"/>
              </w:rPr>
              <w:t xml:space="preserve">Methylprednisolone </w:t>
            </w:r>
            <w:r w:rsidRPr="006B2CEC">
              <w:t>4mg</w:t>
            </w:r>
          </w:p>
        </w:tc>
        <w:tc>
          <w:tcPr>
            <w:tcW w:w="1701" w:type="dxa"/>
            <w:vAlign w:val="center"/>
          </w:tcPr>
          <w:p w:rsidR="00307F17" w:rsidRPr="006B2CEC" w:rsidRDefault="00307F17" w:rsidP="0024351F">
            <w:pPr>
              <w:pStyle w:val="TableParagraph"/>
              <w:spacing w:line="360" w:lineRule="auto"/>
              <w:ind w:left="98" w:right="87"/>
              <w:jc w:val="center"/>
            </w:pPr>
            <w:r w:rsidRPr="006B2CEC">
              <w:t>VD-18708-13</w:t>
            </w:r>
          </w:p>
          <w:p w:rsidR="00307F17" w:rsidRPr="006B2CEC" w:rsidRDefault="00307F17" w:rsidP="0024351F">
            <w:pPr>
              <w:pStyle w:val="TableParagraph"/>
              <w:spacing w:line="360" w:lineRule="auto"/>
              <w:ind w:left="98" w:right="87"/>
              <w:jc w:val="center"/>
            </w:pPr>
          </w:p>
        </w:tc>
        <w:tc>
          <w:tcPr>
            <w:tcW w:w="1701" w:type="dxa"/>
            <w:vAlign w:val="center"/>
          </w:tcPr>
          <w:p w:rsidR="00307F17" w:rsidRPr="006B2CEC" w:rsidRDefault="00307F17" w:rsidP="00E10DC4">
            <w:pPr>
              <w:pStyle w:val="TableParagraph"/>
              <w:spacing w:line="360" w:lineRule="auto"/>
              <w:ind w:left="420"/>
            </w:pPr>
            <w:r w:rsidRPr="006B2CEC">
              <w:t>021020</w:t>
            </w:r>
          </w:p>
          <w:p w:rsidR="00307F17" w:rsidRPr="006B2CEC" w:rsidRDefault="00307F17" w:rsidP="00E10DC4">
            <w:pPr>
              <w:pStyle w:val="TableParagraph"/>
              <w:spacing w:line="360" w:lineRule="auto"/>
              <w:ind w:left="420"/>
            </w:pPr>
            <w:r w:rsidRPr="006B2CEC">
              <w:t>010121</w:t>
            </w:r>
          </w:p>
          <w:p w:rsidR="00307F17" w:rsidRPr="006B2CEC" w:rsidRDefault="00307F17" w:rsidP="00E10DC4">
            <w:pPr>
              <w:pStyle w:val="TableParagraph"/>
              <w:spacing w:line="360" w:lineRule="auto"/>
              <w:ind w:left="420"/>
            </w:pPr>
            <w:r w:rsidRPr="006B2CEC">
              <w:t>020521</w:t>
            </w:r>
          </w:p>
        </w:tc>
        <w:tc>
          <w:tcPr>
            <w:tcW w:w="1559" w:type="dxa"/>
            <w:vAlign w:val="center"/>
          </w:tcPr>
          <w:p w:rsidR="00307F17" w:rsidRPr="006B2CEC" w:rsidRDefault="00307F17" w:rsidP="0024351F">
            <w:pPr>
              <w:spacing w:line="360" w:lineRule="auto"/>
              <w:jc w:val="center"/>
              <w:rPr>
                <w:sz w:val="22"/>
                <w:szCs w:val="22"/>
              </w:rPr>
            </w:pPr>
            <w:r w:rsidRPr="006B2CEC">
              <w:rPr>
                <w:sz w:val="22"/>
                <w:szCs w:val="22"/>
              </w:rPr>
              <w:t>US Pharma USA</w:t>
            </w:r>
          </w:p>
        </w:tc>
      </w:tr>
      <w:tr w:rsidR="00AF0D83" w:rsidRPr="006B2CEC" w:rsidTr="00AF0D83">
        <w:trPr>
          <w:trHeight w:val="351"/>
        </w:trPr>
        <w:tc>
          <w:tcPr>
            <w:tcW w:w="710" w:type="dxa"/>
            <w:vAlign w:val="center"/>
          </w:tcPr>
          <w:p w:rsidR="00307F17" w:rsidRPr="006B2CEC" w:rsidRDefault="006B2CEC" w:rsidP="0024351F">
            <w:pPr>
              <w:spacing w:line="360" w:lineRule="auto"/>
              <w:ind w:right="-425"/>
              <w:jc w:val="center"/>
              <w:rPr>
                <w:sz w:val="22"/>
                <w:szCs w:val="22"/>
              </w:rPr>
            </w:pPr>
            <w:r w:rsidRPr="006B2CEC">
              <w:rPr>
                <w:sz w:val="22"/>
                <w:szCs w:val="22"/>
              </w:rPr>
              <w:lastRenderedPageBreak/>
              <w:t>5</w:t>
            </w:r>
          </w:p>
        </w:tc>
        <w:tc>
          <w:tcPr>
            <w:tcW w:w="1984" w:type="dxa"/>
            <w:vAlign w:val="center"/>
          </w:tcPr>
          <w:p w:rsidR="00307F17" w:rsidRPr="006B2CEC" w:rsidRDefault="00307F17" w:rsidP="0024351F">
            <w:pPr>
              <w:pStyle w:val="TableParagraph"/>
              <w:spacing w:line="360" w:lineRule="auto"/>
              <w:ind w:left="87" w:right="76"/>
            </w:pPr>
            <w:r w:rsidRPr="006B2CEC">
              <w:t>Robmedril</w:t>
            </w:r>
          </w:p>
        </w:tc>
        <w:tc>
          <w:tcPr>
            <w:tcW w:w="2268" w:type="dxa"/>
            <w:vAlign w:val="center"/>
          </w:tcPr>
          <w:p w:rsidR="00307F17" w:rsidRPr="006B2CEC" w:rsidRDefault="00307F17" w:rsidP="0024351F">
            <w:pPr>
              <w:pStyle w:val="TableParagraph"/>
              <w:spacing w:line="360" w:lineRule="auto"/>
              <w:ind w:left="91" w:right="81"/>
            </w:pPr>
            <w:r w:rsidRPr="006B2CEC">
              <w:t>Methylprednisolone</w:t>
            </w:r>
          </w:p>
          <w:p w:rsidR="00307F17" w:rsidRPr="006B2CEC" w:rsidRDefault="00307F17" w:rsidP="0024351F">
            <w:pPr>
              <w:pStyle w:val="TableParagraph"/>
              <w:spacing w:line="360" w:lineRule="auto"/>
              <w:ind w:left="91" w:right="79"/>
            </w:pPr>
            <w:r w:rsidRPr="006B2CEC">
              <w:t>16mg</w:t>
            </w:r>
          </w:p>
        </w:tc>
        <w:tc>
          <w:tcPr>
            <w:tcW w:w="1701" w:type="dxa"/>
            <w:vAlign w:val="center"/>
          </w:tcPr>
          <w:p w:rsidR="00307F17" w:rsidRPr="006B2CEC" w:rsidRDefault="00307F17" w:rsidP="0024351F">
            <w:pPr>
              <w:pStyle w:val="TableParagraph"/>
              <w:spacing w:line="360" w:lineRule="auto"/>
              <w:ind w:left="98" w:right="87"/>
              <w:jc w:val="center"/>
            </w:pPr>
            <w:r w:rsidRPr="006B2CEC">
              <w:t>VD-18707-13</w:t>
            </w:r>
          </w:p>
          <w:p w:rsidR="00307F17" w:rsidRPr="006B2CEC" w:rsidRDefault="00307F17" w:rsidP="0024351F">
            <w:pPr>
              <w:pStyle w:val="TableParagraph"/>
              <w:spacing w:line="360" w:lineRule="auto"/>
              <w:ind w:left="98" w:right="87"/>
              <w:jc w:val="center"/>
            </w:pPr>
          </w:p>
        </w:tc>
        <w:tc>
          <w:tcPr>
            <w:tcW w:w="1701" w:type="dxa"/>
            <w:vAlign w:val="center"/>
          </w:tcPr>
          <w:p w:rsidR="00307F17" w:rsidRPr="006B2CEC" w:rsidRDefault="00307F17" w:rsidP="0024351F">
            <w:pPr>
              <w:pStyle w:val="TableParagraph"/>
              <w:spacing w:line="360" w:lineRule="auto"/>
              <w:ind w:right="397"/>
              <w:jc w:val="right"/>
            </w:pPr>
            <w:r w:rsidRPr="006B2CEC">
              <w:t>021220</w:t>
            </w:r>
          </w:p>
        </w:tc>
        <w:tc>
          <w:tcPr>
            <w:tcW w:w="1559" w:type="dxa"/>
            <w:vAlign w:val="center"/>
          </w:tcPr>
          <w:p w:rsidR="00307F17" w:rsidRPr="006B2CEC" w:rsidRDefault="00307F17" w:rsidP="0024351F">
            <w:pPr>
              <w:spacing w:line="360" w:lineRule="auto"/>
              <w:jc w:val="center"/>
              <w:rPr>
                <w:sz w:val="22"/>
                <w:szCs w:val="22"/>
              </w:rPr>
            </w:pPr>
            <w:r w:rsidRPr="006B2CEC">
              <w:rPr>
                <w:sz w:val="22"/>
                <w:szCs w:val="22"/>
              </w:rPr>
              <w:t>US Pharma USA</w:t>
            </w:r>
          </w:p>
        </w:tc>
      </w:tr>
      <w:tr w:rsidR="00AF0D83" w:rsidRPr="006B2CEC" w:rsidTr="00AF0D83">
        <w:trPr>
          <w:trHeight w:val="367"/>
        </w:trPr>
        <w:tc>
          <w:tcPr>
            <w:tcW w:w="710" w:type="dxa"/>
            <w:vAlign w:val="center"/>
          </w:tcPr>
          <w:p w:rsidR="00307F17" w:rsidRPr="006B2CEC" w:rsidRDefault="006B2CEC" w:rsidP="0024351F">
            <w:pPr>
              <w:spacing w:line="360" w:lineRule="auto"/>
              <w:ind w:right="-425"/>
              <w:jc w:val="center"/>
              <w:rPr>
                <w:sz w:val="22"/>
                <w:szCs w:val="22"/>
              </w:rPr>
            </w:pPr>
            <w:r w:rsidRPr="006B2CEC">
              <w:rPr>
                <w:sz w:val="22"/>
                <w:szCs w:val="22"/>
              </w:rPr>
              <w:t>6</w:t>
            </w:r>
          </w:p>
        </w:tc>
        <w:tc>
          <w:tcPr>
            <w:tcW w:w="1984" w:type="dxa"/>
            <w:vAlign w:val="center"/>
          </w:tcPr>
          <w:p w:rsidR="00307F17" w:rsidRPr="006B2CEC" w:rsidRDefault="00307F17" w:rsidP="0024351F">
            <w:pPr>
              <w:pStyle w:val="TableParagraph"/>
              <w:spacing w:line="360" w:lineRule="auto"/>
              <w:ind w:left="84" w:right="77"/>
            </w:pPr>
            <w:r w:rsidRPr="006B2CEC">
              <w:t>Cadipredson 4</w:t>
            </w:r>
          </w:p>
        </w:tc>
        <w:tc>
          <w:tcPr>
            <w:tcW w:w="2268" w:type="dxa"/>
            <w:vAlign w:val="center"/>
          </w:tcPr>
          <w:p w:rsidR="00307F17" w:rsidRPr="006B2CEC" w:rsidRDefault="00307F17" w:rsidP="0024351F">
            <w:pPr>
              <w:pStyle w:val="TableParagraph"/>
              <w:spacing w:line="360" w:lineRule="auto"/>
              <w:ind w:left="91" w:right="81"/>
            </w:pPr>
            <w:r w:rsidRPr="006B2CEC">
              <w:t>Methylprednisolone</w:t>
            </w:r>
          </w:p>
          <w:p w:rsidR="00307F17" w:rsidRPr="006B2CEC" w:rsidRDefault="00307F17" w:rsidP="0024351F">
            <w:pPr>
              <w:pStyle w:val="TableParagraph"/>
              <w:spacing w:line="360" w:lineRule="auto"/>
              <w:ind w:left="91" w:right="79"/>
            </w:pPr>
            <w:r w:rsidRPr="006B2CEC">
              <w:t>4mg</w:t>
            </w:r>
          </w:p>
        </w:tc>
        <w:tc>
          <w:tcPr>
            <w:tcW w:w="1701" w:type="dxa"/>
            <w:vAlign w:val="center"/>
          </w:tcPr>
          <w:p w:rsidR="00307F17" w:rsidRPr="006B2CEC" w:rsidRDefault="00307F17" w:rsidP="0024351F">
            <w:pPr>
              <w:pStyle w:val="TableParagraph"/>
              <w:spacing w:line="360" w:lineRule="auto"/>
              <w:ind w:left="98" w:right="87"/>
              <w:jc w:val="center"/>
            </w:pPr>
            <w:r w:rsidRPr="006B2CEC">
              <w:t>VD-18706-13</w:t>
            </w:r>
          </w:p>
          <w:p w:rsidR="00307F17" w:rsidRPr="006B2CEC" w:rsidRDefault="00307F17" w:rsidP="0024351F">
            <w:pPr>
              <w:pStyle w:val="TableParagraph"/>
              <w:spacing w:line="360" w:lineRule="auto"/>
              <w:ind w:left="98" w:right="87"/>
              <w:jc w:val="center"/>
            </w:pPr>
          </w:p>
        </w:tc>
        <w:tc>
          <w:tcPr>
            <w:tcW w:w="1701" w:type="dxa"/>
            <w:vAlign w:val="center"/>
          </w:tcPr>
          <w:p w:rsidR="00307F17" w:rsidRPr="006B2CEC" w:rsidRDefault="00307F17" w:rsidP="0024351F">
            <w:pPr>
              <w:pStyle w:val="TableParagraph"/>
              <w:spacing w:line="360" w:lineRule="auto"/>
              <w:ind w:right="397"/>
              <w:jc w:val="right"/>
            </w:pPr>
            <w:r w:rsidRPr="006B2CEC">
              <w:t>020821</w:t>
            </w:r>
          </w:p>
        </w:tc>
        <w:tc>
          <w:tcPr>
            <w:tcW w:w="1559" w:type="dxa"/>
            <w:vAlign w:val="center"/>
          </w:tcPr>
          <w:p w:rsidR="00307F17" w:rsidRPr="006B2CEC" w:rsidRDefault="00307F17" w:rsidP="0024351F">
            <w:pPr>
              <w:spacing w:line="360" w:lineRule="auto"/>
              <w:jc w:val="center"/>
              <w:rPr>
                <w:sz w:val="22"/>
                <w:szCs w:val="22"/>
              </w:rPr>
            </w:pPr>
            <w:r w:rsidRPr="006B2CEC">
              <w:rPr>
                <w:sz w:val="22"/>
                <w:szCs w:val="22"/>
              </w:rPr>
              <w:t>US Pharma USA</w:t>
            </w:r>
          </w:p>
        </w:tc>
      </w:tr>
      <w:tr w:rsidR="0024351F" w:rsidRPr="006B2CEC" w:rsidTr="00AF0D83">
        <w:trPr>
          <w:trHeight w:val="351"/>
        </w:trPr>
        <w:tc>
          <w:tcPr>
            <w:tcW w:w="710" w:type="dxa"/>
            <w:vAlign w:val="center"/>
          </w:tcPr>
          <w:p w:rsidR="00307F17" w:rsidRPr="006B2CEC" w:rsidRDefault="006B2CEC" w:rsidP="0024351F">
            <w:pPr>
              <w:spacing w:line="360" w:lineRule="auto"/>
              <w:ind w:right="-425"/>
              <w:jc w:val="center"/>
              <w:rPr>
                <w:sz w:val="22"/>
                <w:szCs w:val="22"/>
              </w:rPr>
            </w:pPr>
            <w:r w:rsidRPr="006B2CEC">
              <w:rPr>
                <w:sz w:val="22"/>
                <w:szCs w:val="22"/>
              </w:rPr>
              <w:t>7</w:t>
            </w:r>
          </w:p>
        </w:tc>
        <w:tc>
          <w:tcPr>
            <w:tcW w:w="1984" w:type="dxa"/>
            <w:vAlign w:val="center"/>
          </w:tcPr>
          <w:p w:rsidR="00307F17" w:rsidRPr="006B2CEC" w:rsidRDefault="00307F17" w:rsidP="0024351F">
            <w:pPr>
              <w:pStyle w:val="TableParagraph"/>
              <w:spacing w:line="360" w:lineRule="auto"/>
              <w:ind w:left="84" w:right="77"/>
            </w:pPr>
            <w:r w:rsidRPr="006B2CEC">
              <w:t>Cadipredson 16</w:t>
            </w:r>
          </w:p>
        </w:tc>
        <w:tc>
          <w:tcPr>
            <w:tcW w:w="2268" w:type="dxa"/>
            <w:vAlign w:val="center"/>
          </w:tcPr>
          <w:p w:rsidR="00307F17" w:rsidRPr="006B2CEC" w:rsidRDefault="006B2CEC" w:rsidP="0024351F">
            <w:pPr>
              <w:pStyle w:val="TableParagraph"/>
              <w:spacing w:line="360" w:lineRule="auto"/>
              <w:ind w:left="805" w:hanging="694"/>
            </w:pPr>
            <w:r w:rsidRPr="006B2CEC">
              <w:rPr>
                <w:w w:val="95"/>
              </w:rPr>
              <w:t xml:space="preserve">Methylprednisolone </w:t>
            </w:r>
            <w:r w:rsidR="00307F17" w:rsidRPr="006B2CEC">
              <w:t>16mg</w:t>
            </w:r>
          </w:p>
        </w:tc>
        <w:tc>
          <w:tcPr>
            <w:tcW w:w="1701" w:type="dxa"/>
            <w:vAlign w:val="center"/>
          </w:tcPr>
          <w:p w:rsidR="00307F17" w:rsidRPr="006B2CEC" w:rsidRDefault="00307F17" w:rsidP="0024351F">
            <w:pPr>
              <w:pStyle w:val="TableParagraph"/>
              <w:spacing w:line="360" w:lineRule="auto"/>
              <w:ind w:left="98" w:right="87"/>
              <w:jc w:val="center"/>
            </w:pPr>
            <w:r w:rsidRPr="006B2CEC">
              <w:t>VD-18705-13</w:t>
            </w:r>
          </w:p>
          <w:p w:rsidR="00307F17" w:rsidRPr="006B2CEC" w:rsidRDefault="00307F17" w:rsidP="0024351F">
            <w:pPr>
              <w:pStyle w:val="TableParagraph"/>
              <w:spacing w:line="360" w:lineRule="auto"/>
              <w:ind w:left="98" w:right="87"/>
              <w:jc w:val="center"/>
            </w:pPr>
          </w:p>
        </w:tc>
        <w:tc>
          <w:tcPr>
            <w:tcW w:w="1701" w:type="dxa"/>
            <w:vAlign w:val="center"/>
          </w:tcPr>
          <w:p w:rsidR="00307F17" w:rsidRPr="006B2CEC" w:rsidRDefault="00307F17" w:rsidP="0024351F">
            <w:pPr>
              <w:pStyle w:val="TableParagraph"/>
              <w:spacing w:line="360" w:lineRule="auto"/>
              <w:ind w:left="420"/>
            </w:pPr>
            <w:r w:rsidRPr="006B2CEC">
              <w:t>010621</w:t>
            </w:r>
          </w:p>
          <w:p w:rsidR="00307F17" w:rsidRPr="00A82728" w:rsidRDefault="00307F17" w:rsidP="0024351F">
            <w:pPr>
              <w:pStyle w:val="TableParagraph"/>
              <w:spacing w:line="360" w:lineRule="auto"/>
              <w:ind w:left="420"/>
            </w:pPr>
            <w:r w:rsidRPr="006B2CEC">
              <w:t>020821</w:t>
            </w:r>
          </w:p>
          <w:p w:rsidR="00307F17" w:rsidRPr="006B2CEC" w:rsidRDefault="00307F17" w:rsidP="0024351F">
            <w:pPr>
              <w:pStyle w:val="TableParagraph"/>
              <w:spacing w:line="360" w:lineRule="auto"/>
              <w:ind w:left="420"/>
            </w:pPr>
            <w:r w:rsidRPr="006B2CEC">
              <w:t>030821</w:t>
            </w:r>
          </w:p>
        </w:tc>
        <w:tc>
          <w:tcPr>
            <w:tcW w:w="1559" w:type="dxa"/>
            <w:vAlign w:val="center"/>
          </w:tcPr>
          <w:p w:rsidR="00307F17" w:rsidRPr="006B2CEC" w:rsidRDefault="00307F17" w:rsidP="0024351F">
            <w:pPr>
              <w:spacing w:line="360" w:lineRule="auto"/>
              <w:jc w:val="center"/>
              <w:rPr>
                <w:sz w:val="22"/>
                <w:szCs w:val="22"/>
              </w:rPr>
            </w:pPr>
            <w:r w:rsidRPr="006B2CEC">
              <w:rPr>
                <w:sz w:val="22"/>
                <w:szCs w:val="22"/>
              </w:rPr>
              <w:t>US Pharma USA</w:t>
            </w:r>
          </w:p>
        </w:tc>
      </w:tr>
      <w:tr w:rsidR="00AF0D83" w:rsidRPr="006B2CEC" w:rsidTr="00AF0D83">
        <w:trPr>
          <w:trHeight w:val="351"/>
        </w:trPr>
        <w:tc>
          <w:tcPr>
            <w:tcW w:w="710" w:type="dxa"/>
            <w:vAlign w:val="center"/>
          </w:tcPr>
          <w:p w:rsidR="00307F17" w:rsidRPr="006B2CEC" w:rsidRDefault="006B2CEC" w:rsidP="0024351F">
            <w:pPr>
              <w:spacing w:line="360" w:lineRule="auto"/>
              <w:ind w:right="-425"/>
              <w:jc w:val="center"/>
              <w:rPr>
                <w:sz w:val="22"/>
                <w:szCs w:val="22"/>
              </w:rPr>
            </w:pPr>
            <w:r w:rsidRPr="006B2CEC">
              <w:rPr>
                <w:sz w:val="22"/>
                <w:szCs w:val="22"/>
              </w:rPr>
              <w:t>8</w:t>
            </w:r>
          </w:p>
        </w:tc>
        <w:tc>
          <w:tcPr>
            <w:tcW w:w="1984" w:type="dxa"/>
            <w:vAlign w:val="center"/>
          </w:tcPr>
          <w:p w:rsidR="00307F17" w:rsidRPr="006B2CEC" w:rsidRDefault="00307F17" w:rsidP="0024351F">
            <w:pPr>
              <w:pStyle w:val="TableParagraph"/>
              <w:spacing w:line="360" w:lineRule="auto"/>
              <w:ind w:right="347"/>
            </w:pPr>
            <w:r w:rsidRPr="006B2CEC">
              <w:t>Medsolu 16mg</w:t>
            </w:r>
          </w:p>
        </w:tc>
        <w:tc>
          <w:tcPr>
            <w:tcW w:w="2268" w:type="dxa"/>
            <w:vAlign w:val="center"/>
          </w:tcPr>
          <w:p w:rsidR="00307F17" w:rsidRPr="006B2CEC" w:rsidRDefault="00307F17" w:rsidP="0024351F">
            <w:pPr>
              <w:pStyle w:val="TableParagraph"/>
              <w:spacing w:line="360" w:lineRule="auto"/>
              <w:ind w:left="84" w:right="84"/>
              <w:jc w:val="center"/>
              <w:rPr>
                <w:lang w:val="en-US"/>
              </w:rPr>
            </w:pPr>
            <w:r w:rsidRPr="006B2CEC">
              <w:t>Methylprednisolone</w:t>
            </w:r>
            <w:r w:rsidRPr="006B2CEC">
              <w:rPr>
                <w:lang w:val="en-US"/>
              </w:rPr>
              <w:t xml:space="preserve"> 16mg</w:t>
            </w:r>
          </w:p>
        </w:tc>
        <w:tc>
          <w:tcPr>
            <w:tcW w:w="1701" w:type="dxa"/>
            <w:vAlign w:val="center"/>
          </w:tcPr>
          <w:p w:rsidR="00307F17" w:rsidRPr="006B2CEC" w:rsidRDefault="00307F17" w:rsidP="0024351F">
            <w:pPr>
              <w:pStyle w:val="TableParagraph"/>
              <w:spacing w:line="360" w:lineRule="auto"/>
              <w:ind w:left="114"/>
              <w:jc w:val="center"/>
            </w:pPr>
            <w:r w:rsidRPr="006B2CEC">
              <w:t>VD-21348-14</w:t>
            </w:r>
          </w:p>
        </w:tc>
        <w:tc>
          <w:tcPr>
            <w:tcW w:w="1701" w:type="dxa"/>
            <w:vAlign w:val="center"/>
          </w:tcPr>
          <w:p w:rsidR="00307F17" w:rsidRPr="006B2CEC" w:rsidRDefault="00307F17" w:rsidP="0024351F">
            <w:pPr>
              <w:pStyle w:val="TableParagraph"/>
              <w:spacing w:line="360" w:lineRule="auto"/>
              <w:ind w:left="386" w:right="386"/>
              <w:jc w:val="center"/>
            </w:pPr>
            <w:r w:rsidRPr="006B2CEC">
              <w:t>0522</w:t>
            </w:r>
          </w:p>
          <w:p w:rsidR="00307F17" w:rsidRPr="006B2CEC" w:rsidRDefault="00307F17" w:rsidP="0024351F">
            <w:pPr>
              <w:pStyle w:val="TableParagraph"/>
              <w:spacing w:line="360" w:lineRule="auto"/>
              <w:ind w:left="386" w:right="386"/>
              <w:jc w:val="center"/>
            </w:pPr>
            <w:r w:rsidRPr="006B2CEC">
              <w:t>0622</w:t>
            </w:r>
          </w:p>
          <w:p w:rsidR="00307F17" w:rsidRPr="006B2CEC" w:rsidRDefault="00307F17" w:rsidP="0024351F">
            <w:pPr>
              <w:pStyle w:val="TableParagraph"/>
              <w:spacing w:line="360" w:lineRule="auto"/>
              <w:ind w:left="386" w:right="386"/>
              <w:jc w:val="center"/>
              <w:rPr>
                <w:lang w:val="en-US"/>
              </w:rPr>
            </w:pPr>
            <w:r w:rsidRPr="006B2CEC">
              <w:rPr>
                <w:lang w:val="en-US"/>
              </w:rPr>
              <w:t>0722</w:t>
            </w:r>
          </w:p>
          <w:p w:rsidR="00307F17" w:rsidRPr="006B2CEC" w:rsidRDefault="00307F17" w:rsidP="0024351F">
            <w:pPr>
              <w:pStyle w:val="TableParagraph"/>
              <w:spacing w:line="360" w:lineRule="auto"/>
              <w:ind w:left="386" w:right="386"/>
              <w:jc w:val="center"/>
              <w:rPr>
                <w:lang w:val="en-US"/>
              </w:rPr>
            </w:pPr>
            <w:r w:rsidRPr="006B2CEC">
              <w:rPr>
                <w:lang w:val="en-US"/>
              </w:rPr>
              <w:t>0822</w:t>
            </w:r>
          </w:p>
          <w:p w:rsidR="00307F17" w:rsidRPr="006B2CEC" w:rsidRDefault="00B02AFB" w:rsidP="0024351F">
            <w:pPr>
              <w:pStyle w:val="TableParagraph"/>
              <w:spacing w:line="360" w:lineRule="auto"/>
              <w:ind w:left="386" w:right="386"/>
              <w:jc w:val="center"/>
              <w:rPr>
                <w:lang w:val="en-US"/>
              </w:rPr>
            </w:pPr>
            <w:r w:rsidRPr="006B2CEC">
              <w:rPr>
                <w:lang w:val="en-US"/>
              </w:rPr>
              <w:t>0922</w:t>
            </w:r>
          </w:p>
        </w:tc>
        <w:tc>
          <w:tcPr>
            <w:tcW w:w="1559" w:type="dxa"/>
            <w:vAlign w:val="center"/>
          </w:tcPr>
          <w:p w:rsidR="00307F17" w:rsidRPr="006B2CEC" w:rsidRDefault="00307F17" w:rsidP="0024351F">
            <w:pPr>
              <w:spacing w:line="360" w:lineRule="auto"/>
              <w:jc w:val="center"/>
              <w:rPr>
                <w:sz w:val="22"/>
                <w:szCs w:val="22"/>
              </w:rPr>
            </w:pPr>
            <w:r w:rsidRPr="006B2CEC">
              <w:rPr>
                <w:sz w:val="22"/>
                <w:szCs w:val="22"/>
              </w:rPr>
              <w:t>Công ty CPDP Quảng Bình</w:t>
            </w:r>
          </w:p>
        </w:tc>
      </w:tr>
      <w:tr w:rsidR="00AF0D83" w:rsidRPr="006B2CEC" w:rsidTr="00AF0D83">
        <w:trPr>
          <w:trHeight w:val="351"/>
        </w:trPr>
        <w:tc>
          <w:tcPr>
            <w:tcW w:w="710" w:type="dxa"/>
            <w:vAlign w:val="center"/>
          </w:tcPr>
          <w:p w:rsidR="00307F17" w:rsidRPr="006B2CEC" w:rsidRDefault="006B2CEC" w:rsidP="0024351F">
            <w:pPr>
              <w:spacing w:line="360" w:lineRule="auto"/>
              <w:ind w:right="-425"/>
              <w:jc w:val="center"/>
              <w:rPr>
                <w:sz w:val="22"/>
                <w:szCs w:val="22"/>
              </w:rPr>
            </w:pPr>
            <w:r w:rsidRPr="006B2CEC">
              <w:rPr>
                <w:sz w:val="22"/>
                <w:szCs w:val="22"/>
              </w:rPr>
              <w:t>9</w:t>
            </w:r>
          </w:p>
        </w:tc>
        <w:tc>
          <w:tcPr>
            <w:tcW w:w="1984" w:type="dxa"/>
            <w:vAlign w:val="center"/>
          </w:tcPr>
          <w:p w:rsidR="00307F17" w:rsidRPr="006B2CEC" w:rsidRDefault="00307F17" w:rsidP="0024351F">
            <w:pPr>
              <w:pStyle w:val="TableParagraph"/>
              <w:spacing w:line="360" w:lineRule="auto"/>
              <w:ind w:right="406"/>
            </w:pPr>
            <w:r w:rsidRPr="006B2CEC">
              <w:t>Medsolu 4mg</w:t>
            </w:r>
          </w:p>
        </w:tc>
        <w:tc>
          <w:tcPr>
            <w:tcW w:w="2268" w:type="dxa"/>
            <w:vAlign w:val="center"/>
          </w:tcPr>
          <w:p w:rsidR="00307F17" w:rsidRPr="006B2CEC" w:rsidRDefault="00307F17" w:rsidP="0024351F">
            <w:pPr>
              <w:pStyle w:val="TableParagraph"/>
              <w:spacing w:line="360" w:lineRule="auto"/>
              <w:ind w:left="84" w:right="84"/>
              <w:jc w:val="center"/>
              <w:rPr>
                <w:lang w:val="en-US"/>
              </w:rPr>
            </w:pPr>
            <w:r w:rsidRPr="006B2CEC">
              <w:t>Methylprednisolone</w:t>
            </w:r>
            <w:r w:rsidRPr="006B2CEC">
              <w:rPr>
                <w:lang w:val="en-US"/>
              </w:rPr>
              <w:t xml:space="preserve"> 4mg</w:t>
            </w:r>
          </w:p>
        </w:tc>
        <w:tc>
          <w:tcPr>
            <w:tcW w:w="1701" w:type="dxa"/>
            <w:vAlign w:val="center"/>
          </w:tcPr>
          <w:p w:rsidR="00307F17" w:rsidRPr="006B2CEC" w:rsidRDefault="00307F17" w:rsidP="0024351F">
            <w:pPr>
              <w:pStyle w:val="TableParagraph"/>
              <w:spacing w:line="360" w:lineRule="auto"/>
              <w:ind w:left="114"/>
              <w:jc w:val="center"/>
            </w:pPr>
            <w:r w:rsidRPr="006B2CEC">
              <w:t>VD-21349-14</w:t>
            </w:r>
          </w:p>
        </w:tc>
        <w:tc>
          <w:tcPr>
            <w:tcW w:w="1701" w:type="dxa"/>
            <w:vAlign w:val="center"/>
          </w:tcPr>
          <w:p w:rsidR="00307F17" w:rsidRPr="006B2CEC" w:rsidRDefault="00307F17" w:rsidP="0024351F">
            <w:pPr>
              <w:pStyle w:val="TableParagraph"/>
              <w:spacing w:line="360" w:lineRule="auto"/>
              <w:ind w:left="386" w:right="386"/>
              <w:jc w:val="center"/>
            </w:pPr>
            <w:r w:rsidRPr="006B2CEC">
              <w:t>0322</w:t>
            </w:r>
          </w:p>
          <w:p w:rsidR="00307F17" w:rsidRPr="006B2CEC" w:rsidRDefault="00307F17" w:rsidP="0024351F">
            <w:pPr>
              <w:pStyle w:val="TableParagraph"/>
              <w:spacing w:line="360" w:lineRule="auto"/>
              <w:ind w:left="386" w:right="386"/>
              <w:jc w:val="center"/>
              <w:rPr>
                <w:lang w:val="en-US"/>
              </w:rPr>
            </w:pPr>
            <w:r w:rsidRPr="006B2CEC">
              <w:rPr>
                <w:lang w:val="en-US"/>
              </w:rPr>
              <w:t>0422</w:t>
            </w:r>
          </w:p>
          <w:p w:rsidR="00307F17" w:rsidRPr="006B2CEC" w:rsidRDefault="00307F17" w:rsidP="0024351F">
            <w:pPr>
              <w:pStyle w:val="TableParagraph"/>
              <w:spacing w:line="360" w:lineRule="auto"/>
              <w:ind w:left="386" w:right="386"/>
              <w:jc w:val="center"/>
              <w:rPr>
                <w:lang w:val="en-US"/>
              </w:rPr>
            </w:pPr>
            <w:r w:rsidRPr="006B2CEC">
              <w:rPr>
                <w:lang w:val="en-US"/>
              </w:rPr>
              <w:t>0522</w:t>
            </w:r>
          </w:p>
          <w:p w:rsidR="00307F17" w:rsidRPr="006B2CEC" w:rsidRDefault="00307F17" w:rsidP="0024351F">
            <w:pPr>
              <w:pStyle w:val="TableParagraph"/>
              <w:spacing w:line="360" w:lineRule="auto"/>
              <w:ind w:left="386" w:right="386"/>
              <w:jc w:val="center"/>
              <w:rPr>
                <w:lang w:val="en-US"/>
              </w:rPr>
            </w:pPr>
            <w:r w:rsidRPr="006B2CEC">
              <w:rPr>
                <w:lang w:val="en-US"/>
              </w:rPr>
              <w:t>0622</w:t>
            </w:r>
          </w:p>
        </w:tc>
        <w:tc>
          <w:tcPr>
            <w:tcW w:w="1559" w:type="dxa"/>
            <w:vAlign w:val="center"/>
          </w:tcPr>
          <w:p w:rsidR="00307F17" w:rsidRPr="006B2CEC" w:rsidRDefault="00307F17" w:rsidP="0024351F">
            <w:pPr>
              <w:spacing w:line="360" w:lineRule="auto"/>
              <w:jc w:val="center"/>
              <w:rPr>
                <w:sz w:val="22"/>
                <w:szCs w:val="22"/>
              </w:rPr>
            </w:pPr>
            <w:r w:rsidRPr="006B2CEC">
              <w:rPr>
                <w:sz w:val="22"/>
                <w:szCs w:val="22"/>
              </w:rPr>
              <w:t>Công ty CPDP Quảng Bình</w:t>
            </w:r>
          </w:p>
        </w:tc>
      </w:tr>
      <w:tr w:rsidR="00AF0D83" w:rsidRPr="006B2CEC" w:rsidTr="00AF0D83">
        <w:trPr>
          <w:trHeight w:val="351"/>
        </w:trPr>
        <w:tc>
          <w:tcPr>
            <w:tcW w:w="710" w:type="dxa"/>
            <w:vAlign w:val="center"/>
          </w:tcPr>
          <w:p w:rsidR="00B02AFB" w:rsidRPr="006B2CEC" w:rsidRDefault="006B2CEC" w:rsidP="0024351F">
            <w:pPr>
              <w:spacing w:line="360" w:lineRule="auto"/>
              <w:ind w:right="-425"/>
              <w:jc w:val="center"/>
              <w:rPr>
                <w:sz w:val="22"/>
                <w:szCs w:val="22"/>
              </w:rPr>
            </w:pPr>
            <w:r w:rsidRPr="006B2CEC">
              <w:rPr>
                <w:sz w:val="22"/>
                <w:szCs w:val="22"/>
              </w:rPr>
              <w:t>10</w:t>
            </w:r>
          </w:p>
        </w:tc>
        <w:tc>
          <w:tcPr>
            <w:tcW w:w="1984" w:type="dxa"/>
            <w:vAlign w:val="center"/>
          </w:tcPr>
          <w:p w:rsidR="00B02AFB" w:rsidRPr="006B2CEC" w:rsidRDefault="00B02AFB" w:rsidP="0024351F">
            <w:pPr>
              <w:pStyle w:val="TableParagraph"/>
              <w:spacing w:line="360" w:lineRule="auto"/>
              <w:ind w:right="382"/>
            </w:pPr>
            <w:r w:rsidRPr="006B2CEC">
              <w:t>Tiphapred M4</w:t>
            </w:r>
          </w:p>
        </w:tc>
        <w:tc>
          <w:tcPr>
            <w:tcW w:w="2268" w:type="dxa"/>
            <w:vAlign w:val="center"/>
          </w:tcPr>
          <w:p w:rsidR="00B02AFB" w:rsidRPr="006B2CEC" w:rsidRDefault="00B02AFB" w:rsidP="0024351F">
            <w:pPr>
              <w:pStyle w:val="TableParagraph"/>
              <w:spacing w:line="360" w:lineRule="auto"/>
              <w:ind w:left="84" w:right="84"/>
              <w:jc w:val="center"/>
              <w:rPr>
                <w:lang w:val="en-US"/>
              </w:rPr>
            </w:pPr>
            <w:r w:rsidRPr="006B2CEC">
              <w:t>Methylprednisolone</w:t>
            </w:r>
            <w:r w:rsidRPr="006B2CEC">
              <w:rPr>
                <w:lang w:val="en-US"/>
              </w:rPr>
              <w:t xml:space="preserve"> 4mg</w:t>
            </w:r>
          </w:p>
        </w:tc>
        <w:tc>
          <w:tcPr>
            <w:tcW w:w="1701" w:type="dxa"/>
            <w:vAlign w:val="center"/>
          </w:tcPr>
          <w:p w:rsidR="00B02AFB" w:rsidRPr="006B2CEC" w:rsidRDefault="00B02AFB" w:rsidP="0024351F">
            <w:pPr>
              <w:pStyle w:val="TableParagraph"/>
              <w:spacing w:line="360" w:lineRule="auto"/>
              <w:ind w:left="114"/>
              <w:jc w:val="center"/>
            </w:pPr>
            <w:r w:rsidRPr="006B2CEC">
              <w:t>VD-27069-17</w:t>
            </w:r>
          </w:p>
        </w:tc>
        <w:tc>
          <w:tcPr>
            <w:tcW w:w="1701" w:type="dxa"/>
            <w:vAlign w:val="center"/>
          </w:tcPr>
          <w:p w:rsidR="00B02AFB" w:rsidRPr="006B2CEC" w:rsidRDefault="00B02AFB" w:rsidP="0024351F">
            <w:pPr>
              <w:pStyle w:val="TableParagraph"/>
              <w:spacing w:line="360" w:lineRule="auto"/>
              <w:ind w:left="386" w:right="386"/>
              <w:jc w:val="center"/>
            </w:pPr>
            <w:r w:rsidRPr="006B2CEC">
              <w:t>031020</w:t>
            </w:r>
          </w:p>
          <w:p w:rsidR="00B02AFB" w:rsidRPr="006B2CEC" w:rsidRDefault="00B02AFB" w:rsidP="0024351F">
            <w:pPr>
              <w:pStyle w:val="TableParagraph"/>
              <w:spacing w:line="360" w:lineRule="auto"/>
              <w:ind w:left="386" w:right="386"/>
              <w:jc w:val="center"/>
              <w:rPr>
                <w:lang w:val="en-US"/>
              </w:rPr>
            </w:pPr>
            <w:r w:rsidRPr="006B2CEC">
              <w:rPr>
                <w:lang w:val="en-US"/>
              </w:rPr>
              <w:t>041020</w:t>
            </w:r>
          </w:p>
          <w:p w:rsidR="00B02AFB" w:rsidRPr="006B2CEC" w:rsidRDefault="00B02AFB" w:rsidP="0024351F">
            <w:pPr>
              <w:pStyle w:val="TableParagraph"/>
              <w:spacing w:line="360" w:lineRule="auto"/>
              <w:ind w:left="386" w:right="386"/>
              <w:jc w:val="center"/>
              <w:rPr>
                <w:lang w:val="en-US"/>
              </w:rPr>
            </w:pPr>
            <w:r w:rsidRPr="006B2CEC">
              <w:rPr>
                <w:lang w:val="en-US"/>
              </w:rPr>
              <w:t>010421</w:t>
            </w:r>
          </w:p>
        </w:tc>
        <w:tc>
          <w:tcPr>
            <w:tcW w:w="1559" w:type="dxa"/>
            <w:vAlign w:val="center"/>
          </w:tcPr>
          <w:p w:rsidR="00B02AFB" w:rsidRPr="006B2CEC" w:rsidRDefault="00B02AFB" w:rsidP="0024351F">
            <w:pPr>
              <w:spacing w:line="360" w:lineRule="auto"/>
              <w:jc w:val="center"/>
              <w:rPr>
                <w:sz w:val="22"/>
                <w:szCs w:val="22"/>
              </w:rPr>
            </w:pPr>
            <w:r w:rsidRPr="006B2CEC">
              <w:rPr>
                <w:sz w:val="22"/>
                <w:szCs w:val="22"/>
              </w:rPr>
              <w:t>Tipharco</w:t>
            </w:r>
          </w:p>
        </w:tc>
      </w:tr>
      <w:tr w:rsidR="00AF0D83" w:rsidRPr="006B2CEC" w:rsidTr="00AF0D83">
        <w:trPr>
          <w:trHeight w:val="351"/>
        </w:trPr>
        <w:tc>
          <w:tcPr>
            <w:tcW w:w="710" w:type="dxa"/>
            <w:vAlign w:val="center"/>
          </w:tcPr>
          <w:p w:rsidR="00B02AFB" w:rsidRPr="006B2CEC" w:rsidRDefault="006B2CEC" w:rsidP="0024351F">
            <w:pPr>
              <w:spacing w:line="360" w:lineRule="auto"/>
              <w:ind w:right="-425"/>
              <w:jc w:val="center"/>
              <w:rPr>
                <w:sz w:val="22"/>
                <w:szCs w:val="22"/>
              </w:rPr>
            </w:pPr>
            <w:r w:rsidRPr="006B2CEC">
              <w:rPr>
                <w:sz w:val="22"/>
                <w:szCs w:val="22"/>
              </w:rPr>
              <w:t>11</w:t>
            </w:r>
          </w:p>
        </w:tc>
        <w:tc>
          <w:tcPr>
            <w:tcW w:w="1984" w:type="dxa"/>
            <w:vAlign w:val="center"/>
          </w:tcPr>
          <w:p w:rsidR="00B02AFB" w:rsidRPr="006B2CEC" w:rsidRDefault="006B2CEC" w:rsidP="0024351F">
            <w:pPr>
              <w:pStyle w:val="TableParagraph"/>
              <w:spacing w:line="360" w:lineRule="auto"/>
              <w:ind w:right="322"/>
            </w:pPr>
            <w:r w:rsidRPr="006B2CEC">
              <w:t xml:space="preserve">Tiphapred </w:t>
            </w:r>
            <w:r w:rsidR="00B02AFB" w:rsidRPr="006B2CEC">
              <w:t>M16</w:t>
            </w:r>
          </w:p>
        </w:tc>
        <w:tc>
          <w:tcPr>
            <w:tcW w:w="2268" w:type="dxa"/>
            <w:vAlign w:val="center"/>
          </w:tcPr>
          <w:p w:rsidR="00B02AFB" w:rsidRPr="006B2CEC" w:rsidRDefault="00B02AFB" w:rsidP="0024351F">
            <w:pPr>
              <w:pStyle w:val="TableParagraph"/>
              <w:spacing w:line="360" w:lineRule="auto"/>
              <w:ind w:left="84" w:right="84"/>
              <w:jc w:val="center"/>
              <w:rPr>
                <w:lang w:val="en-US"/>
              </w:rPr>
            </w:pPr>
            <w:r w:rsidRPr="006B2CEC">
              <w:t>Methylprednisolone</w:t>
            </w:r>
            <w:r w:rsidRPr="006B2CEC">
              <w:rPr>
                <w:lang w:val="en-US"/>
              </w:rPr>
              <w:t xml:space="preserve"> 16mg</w:t>
            </w:r>
          </w:p>
        </w:tc>
        <w:tc>
          <w:tcPr>
            <w:tcW w:w="1701" w:type="dxa"/>
            <w:vAlign w:val="center"/>
          </w:tcPr>
          <w:p w:rsidR="00B02AFB" w:rsidRPr="006B2CEC" w:rsidRDefault="00B02AFB" w:rsidP="0024351F">
            <w:pPr>
              <w:pStyle w:val="TableParagraph"/>
              <w:spacing w:line="360" w:lineRule="auto"/>
              <w:ind w:left="114"/>
              <w:jc w:val="center"/>
            </w:pPr>
            <w:r w:rsidRPr="006B2CEC">
              <w:t>VD-27068-17</w:t>
            </w:r>
          </w:p>
        </w:tc>
        <w:tc>
          <w:tcPr>
            <w:tcW w:w="1701" w:type="dxa"/>
            <w:vAlign w:val="center"/>
          </w:tcPr>
          <w:p w:rsidR="00B02AFB" w:rsidRPr="006B2CEC" w:rsidRDefault="00B02AFB" w:rsidP="0024351F">
            <w:pPr>
              <w:pStyle w:val="TableParagraph"/>
              <w:spacing w:line="360" w:lineRule="auto"/>
              <w:ind w:left="386" w:right="386"/>
              <w:jc w:val="center"/>
            </w:pPr>
            <w:r w:rsidRPr="006B2CEC">
              <w:t>021020</w:t>
            </w:r>
          </w:p>
          <w:p w:rsidR="00B02AFB" w:rsidRPr="006B2CEC" w:rsidRDefault="00B02AFB" w:rsidP="0024351F">
            <w:pPr>
              <w:pStyle w:val="TableParagraph"/>
              <w:spacing w:line="360" w:lineRule="auto"/>
              <w:ind w:left="386" w:right="386"/>
              <w:jc w:val="center"/>
              <w:rPr>
                <w:lang w:val="en-US"/>
              </w:rPr>
            </w:pPr>
            <w:r w:rsidRPr="006B2CEC">
              <w:rPr>
                <w:lang w:val="en-US"/>
              </w:rPr>
              <w:t>031020</w:t>
            </w:r>
          </w:p>
          <w:p w:rsidR="00B02AFB" w:rsidRPr="006B2CEC" w:rsidRDefault="00B02AFB" w:rsidP="0024351F">
            <w:pPr>
              <w:pStyle w:val="TableParagraph"/>
              <w:spacing w:line="360" w:lineRule="auto"/>
              <w:ind w:left="386" w:right="386"/>
              <w:jc w:val="center"/>
              <w:rPr>
                <w:lang w:val="en-US"/>
              </w:rPr>
            </w:pPr>
            <w:r w:rsidRPr="006B2CEC">
              <w:rPr>
                <w:lang w:val="en-US"/>
              </w:rPr>
              <w:t>041020</w:t>
            </w:r>
          </w:p>
        </w:tc>
        <w:tc>
          <w:tcPr>
            <w:tcW w:w="1559" w:type="dxa"/>
            <w:vAlign w:val="center"/>
          </w:tcPr>
          <w:p w:rsidR="00B02AFB" w:rsidRPr="006B2CEC" w:rsidRDefault="00B02AFB" w:rsidP="0024351F">
            <w:pPr>
              <w:spacing w:line="360" w:lineRule="auto"/>
              <w:jc w:val="center"/>
              <w:rPr>
                <w:sz w:val="22"/>
                <w:szCs w:val="22"/>
              </w:rPr>
            </w:pPr>
            <w:r w:rsidRPr="006B2CEC">
              <w:rPr>
                <w:sz w:val="22"/>
                <w:szCs w:val="22"/>
              </w:rPr>
              <w:t>Tipharco</w:t>
            </w:r>
          </w:p>
        </w:tc>
      </w:tr>
      <w:tr w:rsidR="00AF0D83" w:rsidRPr="006B2CEC" w:rsidTr="00AF0D83">
        <w:trPr>
          <w:trHeight w:val="351"/>
        </w:trPr>
        <w:tc>
          <w:tcPr>
            <w:tcW w:w="710" w:type="dxa"/>
            <w:vAlign w:val="center"/>
          </w:tcPr>
          <w:p w:rsidR="00B02AFB" w:rsidRPr="006B2CEC" w:rsidRDefault="006B2CEC" w:rsidP="0024351F">
            <w:pPr>
              <w:spacing w:line="360" w:lineRule="auto"/>
              <w:ind w:right="-425"/>
              <w:jc w:val="center"/>
              <w:rPr>
                <w:sz w:val="22"/>
                <w:szCs w:val="22"/>
              </w:rPr>
            </w:pPr>
            <w:r w:rsidRPr="006B2CEC">
              <w:rPr>
                <w:sz w:val="22"/>
                <w:szCs w:val="22"/>
              </w:rPr>
              <w:t>12</w:t>
            </w:r>
          </w:p>
        </w:tc>
        <w:tc>
          <w:tcPr>
            <w:tcW w:w="1984" w:type="dxa"/>
            <w:vAlign w:val="center"/>
          </w:tcPr>
          <w:p w:rsidR="00B02AFB" w:rsidRPr="006B2CEC" w:rsidRDefault="006B2CEC" w:rsidP="0024351F">
            <w:pPr>
              <w:pStyle w:val="TableParagraph"/>
              <w:spacing w:line="360" w:lineRule="auto"/>
              <w:ind w:right="353"/>
            </w:pPr>
            <w:r w:rsidRPr="006B2CEC">
              <w:t xml:space="preserve">Tiamesolon </w:t>
            </w:r>
            <w:r w:rsidR="00B02AFB" w:rsidRPr="006B2CEC">
              <w:t>16</w:t>
            </w:r>
          </w:p>
        </w:tc>
        <w:tc>
          <w:tcPr>
            <w:tcW w:w="2268" w:type="dxa"/>
            <w:vAlign w:val="center"/>
          </w:tcPr>
          <w:p w:rsidR="00B02AFB" w:rsidRPr="006B2CEC" w:rsidRDefault="00B02AFB" w:rsidP="0024351F">
            <w:pPr>
              <w:pStyle w:val="TableParagraph"/>
              <w:spacing w:line="360" w:lineRule="auto"/>
              <w:ind w:left="84" w:right="84"/>
              <w:jc w:val="center"/>
              <w:rPr>
                <w:lang w:val="en-US"/>
              </w:rPr>
            </w:pPr>
            <w:r w:rsidRPr="006B2CEC">
              <w:t>Methylprednisolone</w:t>
            </w:r>
            <w:r w:rsidRPr="006B2CEC">
              <w:rPr>
                <w:lang w:val="en-US"/>
              </w:rPr>
              <w:t xml:space="preserve"> 16mg</w:t>
            </w:r>
          </w:p>
        </w:tc>
        <w:tc>
          <w:tcPr>
            <w:tcW w:w="1701" w:type="dxa"/>
            <w:vAlign w:val="center"/>
          </w:tcPr>
          <w:p w:rsidR="00B02AFB" w:rsidRPr="006B2CEC" w:rsidRDefault="00B02AFB" w:rsidP="0024351F">
            <w:pPr>
              <w:pStyle w:val="TableParagraph"/>
              <w:spacing w:line="360" w:lineRule="auto"/>
              <w:ind w:left="114"/>
              <w:jc w:val="center"/>
            </w:pPr>
            <w:r w:rsidRPr="006B2CEC">
              <w:t>VD-26275-17</w:t>
            </w:r>
          </w:p>
        </w:tc>
        <w:tc>
          <w:tcPr>
            <w:tcW w:w="1701" w:type="dxa"/>
            <w:vAlign w:val="center"/>
          </w:tcPr>
          <w:p w:rsidR="00B02AFB" w:rsidRPr="006B2CEC" w:rsidRDefault="00B02AFB" w:rsidP="0024351F">
            <w:pPr>
              <w:pStyle w:val="TableParagraph"/>
              <w:spacing w:line="360" w:lineRule="auto"/>
              <w:ind w:left="386" w:right="386"/>
              <w:jc w:val="center"/>
              <w:rPr>
                <w:lang w:val="en-US"/>
              </w:rPr>
            </w:pPr>
            <w:r w:rsidRPr="006B2CEC">
              <w:t>01102</w:t>
            </w:r>
            <w:r w:rsidRPr="006B2CEC">
              <w:rPr>
                <w:lang w:val="en-US"/>
              </w:rPr>
              <w:t>0</w:t>
            </w:r>
          </w:p>
          <w:p w:rsidR="00B02AFB" w:rsidRPr="006B2CEC" w:rsidRDefault="00B02AFB" w:rsidP="0024351F">
            <w:pPr>
              <w:pStyle w:val="TableParagraph"/>
              <w:spacing w:line="360" w:lineRule="auto"/>
              <w:ind w:left="386" w:right="386"/>
              <w:jc w:val="center"/>
            </w:pPr>
            <w:r w:rsidRPr="006B2CEC">
              <w:t>010421</w:t>
            </w:r>
          </w:p>
          <w:p w:rsidR="00B02AFB" w:rsidRPr="006B2CEC" w:rsidRDefault="00B02AFB" w:rsidP="0024351F">
            <w:pPr>
              <w:pStyle w:val="TableParagraph"/>
              <w:spacing w:line="360" w:lineRule="auto"/>
              <w:ind w:left="386" w:right="386"/>
              <w:jc w:val="center"/>
            </w:pPr>
            <w:r w:rsidRPr="006B2CEC">
              <w:t>021020</w:t>
            </w:r>
          </w:p>
        </w:tc>
        <w:tc>
          <w:tcPr>
            <w:tcW w:w="1559" w:type="dxa"/>
            <w:vAlign w:val="center"/>
          </w:tcPr>
          <w:p w:rsidR="00B02AFB" w:rsidRPr="006B2CEC" w:rsidRDefault="00B02AFB" w:rsidP="0024351F">
            <w:pPr>
              <w:spacing w:line="360" w:lineRule="auto"/>
              <w:jc w:val="center"/>
              <w:rPr>
                <w:sz w:val="22"/>
                <w:szCs w:val="22"/>
              </w:rPr>
            </w:pPr>
            <w:r w:rsidRPr="006B2CEC">
              <w:rPr>
                <w:sz w:val="22"/>
                <w:szCs w:val="22"/>
              </w:rPr>
              <w:t>Tipharco</w:t>
            </w:r>
          </w:p>
        </w:tc>
      </w:tr>
      <w:tr w:rsidR="00AF0D83" w:rsidRPr="006B2CEC" w:rsidTr="00AF0D83">
        <w:trPr>
          <w:trHeight w:val="351"/>
        </w:trPr>
        <w:tc>
          <w:tcPr>
            <w:tcW w:w="710" w:type="dxa"/>
            <w:vAlign w:val="center"/>
          </w:tcPr>
          <w:p w:rsidR="00B02AFB" w:rsidRPr="006B2CEC" w:rsidRDefault="006B2CEC" w:rsidP="0024351F">
            <w:pPr>
              <w:spacing w:line="360" w:lineRule="auto"/>
              <w:ind w:right="-425"/>
              <w:jc w:val="center"/>
              <w:rPr>
                <w:sz w:val="22"/>
                <w:szCs w:val="22"/>
              </w:rPr>
            </w:pPr>
            <w:r w:rsidRPr="006B2CEC">
              <w:rPr>
                <w:sz w:val="22"/>
                <w:szCs w:val="22"/>
              </w:rPr>
              <w:t>13</w:t>
            </w:r>
          </w:p>
        </w:tc>
        <w:tc>
          <w:tcPr>
            <w:tcW w:w="1984" w:type="dxa"/>
            <w:vAlign w:val="center"/>
          </w:tcPr>
          <w:p w:rsidR="00B02AFB" w:rsidRPr="006B2CEC" w:rsidRDefault="006B2CEC" w:rsidP="0024351F">
            <w:pPr>
              <w:pStyle w:val="TableParagraph"/>
              <w:spacing w:line="360" w:lineRule="auto"/>
              <w:ind w:right="413"/>
            </w:pPr>
            <w:r w:rsidRPr="006B2CEC">
              <w:t xml:space="preserve">Tiamesolo </w:t>
            </w:r>
            <w:r w:rsidR="00B02AFB" w:rsidRPr="006B2CEC">
              <w:t>4</w:t>
            </w:r>
          </w:p>
        </w:tc>
        <w:tc>
          <w:tcPr>
            <w:tcW w:w="2268" w:type="dxa"/>
            <w:vAlign w:val="center"/>
          </w:tcPr>
          <w:p w:rsidR="00B02AFB" w:rsidRPr="006B2CEC" w:rsidRDefault="00B02AFB" w:rsidP="0024351F">
            <w:pPr>
              <w:pStyle w:val="TableParagraph"/>
              <w:spacing w:line="360" w:lineRule="auto"/>
              <w:ind w:left="84" w:right="84"/>
              <w:jc w:val="center"/>
              <w:rPr>
                <w:lang w:val="en-US"/>
              </w:rPr>
            </w:pPr>
            <w:r w:rsidRPr="006B2CEC">
              <w:t>Methylprednisolone</w:t>
            </w:r>
            <w:r w:rsidRPr="006B2CEC">
              <w:rPr>
                <w:lang w:val="en-US"/>
              </w:rPr>
              <w:t xml:space="preserve"> 4mg</w:t>
            </w:r>
          </w:p>
        </w:tc>
        <w:tc>
          <w:tcPr>
            <w:tcW w:w="1701" w:type="dxa"/>
            <w:vAlign w:val="center"/>
          </w:tcPr>
          <w:p w:rsidR="00B02AFB" w:rsidRPr="006B2CEC" w:rsidRDefault="00B02AFB" w:rsidP="0024351F">
            <w:pPr>
              <w:pStyle w:val="TableParagraph"/>
              <w:spacing w:line="360" w:lineRule="auto"/>
              <w:ind w:left="114"/>
              <w:jc w:val="center"/>
            </w:pPr>
            <w:r w:rsidRPr="006B2CEC">
              <w:t>VD-28054-17</w:t>
            </w:r>
          </w:p>
        </w:tc>
        <w:tc>
          <w:tcPr>
            <w:tcW w:w="1701" w:type="dxa"/>
            <w:vAlign w:val="center"/>
          </w:tcPr>
          <w:p w:rsidR="00B02AFB" w:rsidRPr="006B2CEC" w:rsidRDefault="00B02AFB" w:rsidP="0024351F">
            <w:pPr>
              <w:pStyle w:val="TableParagraph"/>
              <w:spacing w:line="360" w:lineRule="auto"/>
              <w:ind w:left="386" w:right="386"/>
              <w:jc w:val="center"/>
            </w:pPr>
            <w:r w:rsidRPr="006B2CEC">
              <w:t>021020</w:t>
            </w:r>
          </w:p>
        </w:tc>
        <w:tc>
          <w:tcPr>
            <w:tcW w:w="1559" w:type="dxa"/>
            <w:vAlign w:val="center"/>
          </w:tcPr>
          <w:p w:rsidR="00B02AFB" w:rsidRPr="006B2CEC" w:rsidRDefault="00B02AFB" w:rsidP="0024351F">
            <w:pPr>
              <w:spacing w:line="360" w:lineRule="auto"/>
              <w:jc w:val="center"/>
              <w:rPr>
                <w:sz w:val="22"/>
                <w:szCs w:val="22"/>
              </w:rPr>
            </w:pPr>
            <w:r w:rsidRPr="006B2CEC">
              <w:rPr>
                <w:sz w:val="22"/>
                <w:szCs w:val="22"/>
              </w:rPr>
              <w:t>Tipharco</w:t>
            </w:r>
          </w:p>
        </w:tc>
      </w:tr>
    </w:tbl>
    <w:p w:rsidR="00AF0D83" w:rsidRPr="00AF0D83" w:rsidRDefault="00A82728" w:rsidP="00AF0D83">
      <w:pPr>
        <w:pStyle w:val="Default"/>
        <w:numPr>
          <w:ilvl w:val="0"/>
          <w:numId w:val="5"/>
        </w:numPr>
        <w:spacing w:before="120" w:after="120" w:line="360" w:lineRule="auto"/>
        <w:ind w:left="142" w:hanging="357"/>
        <w:jc w:val="both"/>
        <w:rPr>
          <w:rFonts w:eastAsia="Times New Roman"/>
          <w:bCs/>
          <w:color w:val="auto"/>
          <w:kern w:val="36"/>
        </w:rPr>
      </w:pPr>
      <w:r w:rsidRPr="00F628F8">
        <w:rPr>
          <w:bCs/>
          <w:color w:val="auto"/>
        </w:rPr>
        <w:t xml:space="preserve">Lý do thu hồi: Thuốc sản xuất từ nguyên liệu </w:t>
      </w:r>
      <w:r w:rsidR="00F628F8" w:rsidRPr="00F628F8">
        <w:rPr>
          <w:rFonts w:eastAsia="Times New Roman"/>
          <w:bCs/>
          <w:color w:val="auto"/>
          <w:kern w:val="36"/>
        </w:rPr>
        <w:t>Methylprednisolone</w:t>
      </w:r>
      <w:r w:rsidR="00F628F8" w:rsidRPr="00F628F8">
        <w:rPr>
          <w:bCs/>
          <w:color w:val="auto"/>
        </w:rPr>
        <w:t xml:space="preserve"> của </w:t>
      </w:r>
      <w:r w:rsidRPr="00F628F8">
        <w:rPr>
          <w:bCs/>
          <w:color w:val="auto"/>
        </w:rPr>
        <w:t xml:space="preserve">02 lô </w:t>
      </w:r>
      <w:r w:rsidRPr="00F628F8">
        <w:rPr>
          <w:rFonts w:eastAsia="Times New Roman"/>
          <w:bCs/>
          <w:color w:val="auto"/>
          <w:kern w:val="36"/>
        </w:rPr>
        <w:t>04.1064-191204</w:t>
      </w:r>
      <w:r w:rsidR="00F628F8" w:rsidRPr="00F628F8">
        <w:rPr>
          <w:rFonts w:eastAsia="Times New Roman"/>
          <w:bCs/>
          <w:color w:val="auto"/>
          <w:kern w:val="36"/>
        </w:rPr>
        <w:t>;</w:t>
      </w:r>
      <w:r w:rsidRPr="00F628F8">
        <w:rPr>
          <w:rFonts w:eastAsia="Times New Roman"/>
          <w:bCs/>
          <w:color w:val="auto"/>
          <w:kern w:val="36"/>
        </w:rPr>
        <w:t xml:space="preserve"> </w:t>
      </w:r>
      <w:r w:rsidRPr="00F628F8">
        <w:rPr>
          <w:rFonts w:eastAsia="Times New Roman"/>
          <w:bCs/>
          <w:color w:val="auto"/>
          <w:kern w:val="36"/>
        </w:rPr>
        <w:t>04.1064-220107</w:t>
      </w:r>
      <w:r w:rsidR="00F628F8" w:rsidRPr="00F628F8">
        <w:rPr>
          <w:rFonts w:eastAsia="Times New Roman"/>
          <w:bCs/>
          <w:color w:val="auto"/>
          <w:kern w:val="36"/>
        </w:rPr>
        <w:t xml:space="preserve"> chưa rõ nguồn gốc đã được thu hồi theo công văn 9187/QLD-CL, ngày 19 tháng 9 năm 2022 của Cục Quản lý Dược.</w:t>
      </w:r>
    </w:p>
    <w:p w:rsidR="0071202D" w:rsidRPr="00AF0D83" w:rsidRDefault="00F628F8" w:rsidP="00AF0D83">
      <w:pPr>
        <w:pStyle w:val="ListParagraph"/>
        <w:numPr>
          <w:ilvl w:val="0"/>
          <w:numId w:val="8"/>
        </w:numPr>
        <w:shd w:val="clear" w:color="auto" w:fill="FFFFFF"/>
        <w:spacing w:after="240" w:line="360" w:lineRule="auto"/>
        <w:ind w:left="142" w:hanging="357"/>
        <w:contextualSpacing w:val="0"/>
        <w:jc w:val="both"/>
        <w:textAlignment w:val="baseline"/>
        <w:rPr>
          <w:rFonts w:eastAsia="Times New Roman"/>
          <w:color w:val="auto"/>
          <w:kern w:val="0"/>
          <w:sz w:val="24"/>
          <w:szCs w:val="24"/>
        </w:rPr>
      </w:pPr>
      <w:r w:rsidRPr="001429A6">
        <w:rPr>
          <w:rFonts w:eastAsia="Times New Roman"/>
          <w:color w:val="auto"/>
          <w:kern w:val="0"/>
          <w:sz w:val="24"/>
          <w:szCs w:val="24"/>
        </w:rPr>
        <w:t>Tất cả các</w:t>
      </w:r>
      <w:r>
        <w:rPr>
          <w:rFonts w:eastAsia="Times New Roman"/>
          <w:color w:val="auto"/>
          <w:kern w:val="0"/>
          <w:sz w:val="24"/>
          <w:szCs w:val="24"/>
        </w:rPr>
        <w:t xml:space="preserve"> </w:t>
      </w:r>
      <w:r w:rsidR="00AF0D83">
        <w:rPr>
          <w:rFonts w:eastAsia="Times New Roman"/>
          <w:color w:val="auto"/>
          <w:kern w:val="0"/>
          <w:sz w:val="24"/>
          <w:szCs w:val="24"/>
        </w:rPr>
        <w:t xml:space="preserve">danh mục </w:t>
      </w:r>
      <w:r>
        <w:rPr>
          <w:rFonts w:eastAsia="Times New Roman"/>
          <w:color w:val="auto"/>
          <w:kern w:val="0"/>
          <w:sz w:val="24"/>
          <w:szCs w:val="24"/>
        </w:rPr>
        <w:t xml:space="preserve">thuốc </w:t>
      </w:r>
      <w:r w:rsidR="00AF0D83">
        <w:rPr>
          <w:rFonts w:eastAsia="Times New Roman"/>
          <w:color w:val="auto"/>
          <w:kern w:val="0"/>
          <w:sz w:val="24"/>
          <w:szCs w:val="24"/>
        </w:rPr>
        <w:t xml:space="preserve">thu hồi </w:t>
      </w:r>
      <w:r>
        <w:rPr>
          <w:rFonts w:eastAsia="Times New Roman"/>
          <w:color w:val="auto"/>
          <w:kern w:val="0"/>
          <w:sz w:val="24"/>
          <w:szCs w:val="24"/>
        </w:rPr>
        <w:t>trên hiện</w:t>
      </w:r>
      <w:r w:rsidRPr="001429A6">
        <w:rPr>
          <w:rFonts w:eastAsia="Times New Roman"/>
          <w:color w:val="auto"/>
          <w:kern w:val="0"/>
          <w:sz w:val="24"/>
          <w:szCs w:val="24"/>
        </w:rPr>
        <w:t xml:space="preserve"> </w:t>
      </w:r>
      <w:r w:rsidRPr="008B236E">
        <w:rPr>
          <w:rFonts w:eastAsia="Times New Roman"/>
          <w:b/>
          <w:color w:val="auto"/>
          <w:kern w:val="0"/>
          <w:sz w:val="24"/>
          <w:szCs w:val="24"/>
        </w:rPr>
        <w:t>không có</w:t>
      </w:r>
      <w:r w:rsidRPr="001429A6">
        <w:rPr>
          <w:rFonts w:eastAsia="Times New Roman"/>
          <w:color w:val="auto"/>
          <w:kern w:val="0"/>
          <w:sz w:val="24"/>
          <w:szCs w:val="24"/>
        </w:rPr>
        <w:t xml:space="preserve"> trong danh mục thuốc bảo hiểm y t</w:t>
      </w:r>
      <w:r>
        <w:rPr>
          <w:rFonts w:eastAsia="Times New Roman"/>
          <w:color w:val="auto"/>
          <w:kern w:val="0"/>
          <w:sz w:val="24"/>
          <w:szCs w:val="24"/>
        </w:rPr>
        <w:t>ế cũng như nhà thuốc dịch vụ tại</w:t>
      </w:r>
      <w:r w:rsidRPr="001429A6">
        <w:rPr>
          <w:rFonts w:eastAsia="Times New Roman"/>
          <w:color w:val="auto"/>
          <w:kern w:val="0"/>
          <w:sz w:val="24"/>
          <w:szCs w:val="24"/>
        </w:rPr>
        <w:t xml:space="preserve"> bệnh viện Thành phố Thủ Đức.</w:t>
      </w:r>
    </w:p>
    <w:p w:rsidR="00F628F8" w:rsidRDefault="00F628F8" w:rsidP="00F628F8">
      <w:pPr>
        <w:pStyle w:val="ListParagraph"/>
        <w:spacing w:before="120" w:after="120" w:line="360" w:lineRule="auto"/>
        <w:ind w:left="-567" w:right="-1134"/>
        <w:jc w:val="center"/>
        <w:rPr>
          <w:b/>
          <w:bCs/>
          <w:sz w:val="28"/>
          <w:szCs w:val="28"/>
        </w:rPr>
      </w:pPr>
      <w:r>
        <w:rPr>
          <w:b/>
          <w:bCs/>
          <w:sz w:val="28"/>
          <w:szCs w:val="28"/>
        </w:rPr>
        <w:lastRenderedPageBreak/>
        <w:t>DANH MỤC NGUYÊN LIỆU THU HỒI</w:t>
      </w:r>
    </w:p>
    <w:tbl>
      <w:tblPr>
        <w:tblStyle w:val="TableGrid"/>
        <w:tblW w:w="0" w:type="auto"/>
        <w:tblLook w:val="04A0" w:firstRow="1" w:lastRow="0" w:firstColumn="1" w:lastColumn="0" w:noHBand="0" w:noVBand="1"/>
      </w:tblPr>
      <w:tblGrid>
        <w:gridCol w:w="686"/>
        <w:gridCol w:w="1988"/>
        <w:gridCol w:w="1716"/>
        <w:gridCol w:w="1151"/>
        <w:gridCol w:w="1338"/>
        <w:gridCol w:w="2325"/>
      </w:tblGrid>
      <w:tr w:rsidR="00F628F8" w:rsidRPr="001429A6" w:rsidTr="006554FE">
        <w:tc>
          <w:tcPr>
            <w:tcW w:w="686" w:type="dxa"/>
          </w:tcPr>
          <w:p w:rsidR="00F628F8" w:rsidRPr="001429A6" w:rsidRDefault="00F628F8" w:rsidP="00CD4D03">
            <w:pPr>
              <w:pStyle w:val="Default"/>
              <w:spacing w:line="360" w:lineRule="auto"/>
              <w:jc w:val="center"/>
              <w:rPr>
                <w:rFonts w:eastAsia="Times New Roman"/>
                <w:b/>
                <w:color w:val="auto"/>
              </w:rPr>
            </w:pPr>
            <w:r w:rsidRPr="001429A6">
              <w:rPr>
                <w:rFonts w:eastAsia="Times New Roman"/>
                <w:b/>
                <w:color w:val="auto"/>
              </w:rPr>
              <w:t>STT</w:t>
            </w:r>
          </w:p>
        </w:tc>
        <w:tc>
          <w:tcPr>
            <w:tcW w:w="1988" w:type="dxa"/>
          </w:tcPr>
          <w:p w:rsidR="00F628F8" w:rsidRPr="001429A6" w:rsidRDefault="00F628F8" w:rsidP="00CD4D03">
            <w:pPr>
              <w:pStyle w:val="Default"/>
              <w:spacing w:line="360" w:lineRule="auto"/>
              <w:jc w:val="center"/>
              <w:rPr>
                <w:rFonts w:eastAsia="Times New Roman"/>
                <w:b/>
                <w:color w:val="auto"/>
              </w:rPr>
            </w:pPr>
            <w:r w:rsidRPr="001429A6">
              <w:rPr>
                <w:rFonts w:eastAsia="Times New Roman"/>
                <w:b/>
                <w:color w:val="auto"/>
              </w:rPr>
              <w:t>Nguyên liệu</w:t>
            </w:r>
          </w:p>
        </w:tc>
        <w:tc>
          <w:tcPr>
            <w:tcW w:w="1716" w:type="dxa"/>
          </w:tcPr>
          <w:p w:rsidR="00F628F8" w:rsidRPr="001429A6" w:rsidRDefault="00F628F8" w:rsidP="00CD4D03">
            <w:pPr>
              <w:pStyle w:val="Default"/>
              <w:spacing w:line="360" w:lineRule="auto"/>
              <w:jc w:val="center"/>
              <w:rPr>
                <w:rFonts w:eastAsia="Times New Roman"/>
                <w:b/>
                <w:color w:val="auto"/>
              </w:rPr>
            </w:pPr>
            <w:r w:rsidRPr="001429A6">
              <w:rPr>
                <w:rFonts w:eastAsia="Times New Roman"/>
                <w:b/>
                <w:color w:val="auto"/>
              </w:rPr>
              <w:t>Số lô</w:t>
            </w:r>
          </w:p>
        </w:tc>
        <w:tc>
          <w:tcPr>
            <w:tcW w:w="1151" w:type="dxa"/>
          </w:tcPr>
          <w:p w:rsidR="00F628F8" w:rsidRPr="001429A6" w:rsidRDefault="00F628F8" w:rsidP="00CD4D03">
            <w:pPr>
              <w:pStyle w:val="Default"/>
              <w:spacing w:line="360" w:lineRule="auto"/>
              <w:jc w:val="center"/>
              <w:rPr>
                <w:rFonts w:eastAsia="Times New Roman"/>
                <w:b/>
                <w:color w:val="auto"/>
              </w:rPr>
            </w:pPr>
            <w:r w:rsidRPr="001429A6">
              <w:rPr>
                <w:rFonts w:eastAsia="Times New Roman"/>
                <w:b/>
                <w:color w:val="auto"/>
              </w:rPr>
              <w:t>Ghi nhãn NSX</w:t>
            </w:r>
          </w:p>
        </w:tc>
        <w:tc>
          <w:tcPr>
            <w:tcW w:w="1338" w:type="dxa"/>
          </w:tcPr>
          <w:p w:rsidR="00F628F8" w:rsidRPr="001429A6" w:rsidRDefault="00F628F8" w:rsidP="00CD4D03">
            <w:pPr>
              <w:pStyle w:val="Default"/>
              <w:spacing w:line="360" w:lineRule="auto"/>
              <w:jc w:val="center"/>
              <w:rPr>
                <w:rFonts w:eastAsia="Times New Roman"/>
                <w:b/>
                <w:color w:val="auto"/>
              </w:rPr>
            </w:pPr>
            <w:r w:rsidRPr="001429A6">
              <w:rPr>
                <w:rFonts w:eastAsia="Times New Roman"/>
                <w:b/>
                <w:color w:val="auto"/>
              </w:rPr>
              <w:t>Lý do thu hồi</w:t>
            </w:r>
          </w:p>
        </w:tc>
        <w:tc>
          <w:tcPr>
            <w:tcW w:w="2325" w:type="dxa"/>
          </w:tcPr>
          <w:p w:rsidR="00F628F8" w:rsidRPr="001429A6" w:rsidRDefault="00F628F8" w:rsidP="00CD4D03">
            <w:pPr>
              <w:pStyle w:val="Default"/>
              <w:spacing w:line="360" w:lineRule="auto"/>
              <w:jc w:val="center"/>
              <w:rPr>
                <w:rFonts w:eastAsia="Times New Roman"/>
                <w:b/>
                <w:color w:val="auto"/>
              </w:rPr>
            </w:pPr>
            <w:r w:rsidRPr="001429A6">
              <w:rPr>
                <w:rFonts w:eastAsia="Times New Roman"/>
                <w:b/>
                <w:color w:val="auto"/>
              </w:rPr>
              <w:t>Đính kèm</w:t>
            </w:r>
          </w:p>
        </w:tc>
      </w:tr>
      <w:tr w:rsidR="00F628F8" w:rsidRPr="001429A6" w:rsidTr="006554FE">
        <w:tc>
          <w:tcPr>
            <w:tcW w:w="686" w:type="dxa"/>
          </w:tcPr>
          <w:p w:rsidR="00F628F8" w:rsidRPr="001429A6" w:rsidRDefault="00F628F8" w:rsidP="00CD4D03">
            <w:pPr>
              <w:pStyle w:val="Default"/>
              <w:spacing w:line="360" w:lineRule="auto"/>
              <w:jc w:val="both"/>
              <w:rPr>
                <w:rFonts w:eastAsia="Times New Roman"/>
                <w:color w:val="auto"/>
                <w:sz w:val="22"/>
                <w:szCs w:val="22"/>
              </w:rPr>
            </w:pPr>
            <w:r w:rsidRPr="001429A6">
              <w:rPr>
                <w:rFonts w:eastAsia="Times New Roman"/>
                <w:color w:val="auto"/>
                <w:sz w:val="22"/>
                <w:szCs w:val="22"/>
              </w:rPr>
              <w:t>1</w:t>
            </w:r>
          </w:p>
        </w:tc>
        <w:tc>
          <w:tcPr>
            <w:tcW w:w="1988" w:type="dxa"/>
          </w:tcPr>
          <w:p w:rsidR="00F628F8" w:rsidRPr="001429A6" w:rsidRDefault="00F628F8" w:rsidP="00CD4D03">
            <w:pPr>
              <w:pStyle w:val="Default"/>
              <w:spacing w:line="360" w:lineRule="auto"/>
              <w:ind w:left="-85"/>
              <w:jc w:val="both"/>
              <w:rPr>
                <w:rFonts w:eastAsia="Times New Roman"/>
                <w:color w:val="auto"/>
                <w:sz w:val="22"/>
                <w:szCs w:val="22"/>
              </w:rPr>
            </w:pPr>
            <w:r w:rsidRPr="001429A6">
              <w:rPr>
                <w:rFonts w:eastAsia="Times New Roman"/>
                <w:bCs/>
                <w:color w:val="auto"/>
                <w:kern w:val="36"/>
                <w:sz w:val="22"/>
                <w:szCs w:val="22"/>
              </w:rPr>
              <w:t>Methylprednisolone</w:t>
            </w:r>
          </w:p>
        </w:tc>
        <w:tc>
          <w:tcPr>
            <w:tcW w:w="1716" w:type="dxa"/>
          </w:tcPr>
          <w:p w:rsidR="00F628F8" w:rsidRPr="001429A6" w:rsidRDefault="00F628F8" w:rsidP="00CD4D03">
            <w:pPr>
              <w:pStyle w:val="Default"/>
              <w:spacing w:line="360" w:lineRule="auto"/>
              <w:jc w:val="both"/>
              <w:rPr>
                <w:rFonts w:eastAsia="Times New Roman"/>
                <w:bCs/>
                <w:color w:val="auto"/>
                <w:kern w:val="36"/>
                <w:sz w:val="22"/>
                <w:szCs w:val="22"/>
              </w:rPr>
            </w:pPr>
            <w:r w:rsidRPr="001429A6">
              <w:rPr>
                <w:rFonts w:eastAsia="Times New Roman"/>
                <w:bCs/>
                <w:color w:val="auto"/>
                <w:kern w:val="36"/>
                <w:sz w:val="22"/>
                <w:szCs w:val="22"/>
              </w:rPr>
              <w:t>04.1064-191204</w:t>
            </w:r>
          </w:p>
          <w:p w:rsidR="00F628F8" w:rsidRPr="001429A6" w:rsidRDefault="00F628F8" w:rsidP="00CD4D03">
            <w:pPr>
              <w:pStyle w:val="Default"/>
              <w:spacing w:line="360" w:lineRule="auto"/>
              <w:jc w:val="both"/>
              <w:rPr>
                <w:rFonts w:eastAsia="Times New Roman"/>
                <w:color w:val="auto"/>
                <w:sz w:val="22"/>
                <w:szCs w:val="22"/>
              </w:rPr>
            </w:pPr>
            <w:r w:rsidRPr="001429A6">
              <w:rPr>
                <w:rFonts w:eastAsia="Times New Roman"/>
                <w:bCs/>
                <w:color w:val="auto"/>
                <w:kern w:val="36"/>
                <w:sz w:val="22"/>
                <w:szCs w:val="22"/>
              </w:rPr>
              <w:t>04.1064-220107</w:t>
            </w:r>
          </w:p>
        </w:tc>
        <w:tc>
          <w:tcPr>
            <w:tcW w:w="1151" w:type="dxa"/>
          </w:tcPr>
          <w:p w:rsidR="00F628F8" w:rsidRPr="001429A6" w:rsidRDefault="00F628F8" w:rsidP="00CD4D03">
            <w:pPr>
              <w:pStyle w:val="Default"/>
              <w:spacing w:line="360" w:lineRule="auto"/>
              <w:rPr>
                <w:rFonts w:eastAsia="Times New Roman"/>
                <w:color w:val="auto"/>
                <w:sz w:val="22"/>
                <w:szCs w:val="22"/>
              </w:rPr>
            </w:pPr>
            <w:r w:rsidRPr="001429A6">
              <w:rPr>
                <w:sz w:val="22"/>
                <w:szCs w:val="22"/>
              </w:rPr>
              <w:t>Taizhou Xianju</w:t>
            </w:r>
          </w:p>
        </w:tc>
        <w:tc>
          <w:tcPr>
            <w:tcW w:w="1338" w:type="dxa"/>
          </w:tcPr>
          <w:p w:rsidR="00F628F8" w:rsidRPr="001429A6" w:rsidRDefault="00F628F8" w:rsidP="00CD4D03">
            <w:pPr>
              <w:pStyle w:val="Default"/>
              <w:spacing w:line="360" w:lineRule="auto"/>
              <w:rPr>
                <w:rFonts w:eastAsia="Times New Roman"/>
                <w:color w:val="auto"/>
                <w:sz w:val="22"/>
                <w:szCs w:val="22"/>
              </w:rPr>
            </w:pPr>
            <w:r>
              <w:rPr>
                <w:rFonts w:eastAsia="Times New Roman"/>
                <w:color w:val="auto"/>
              </w:rPr>
              <w:t>Nguyên liệu chưa rõ nguồn gốc</w:t>
            </w:r>
          </w:p>
        </w:tc>
        <w:tc>
          <w:tcPr>
            <w:tcW w:w="2325" w:type="dxa"/>
          </w:tcPr>
          <w:p w:rsidR="00F628F8" w:rsidRPr="001429A6" w:rsidRDefault="00F628F8" w:rsidP="00CD4D03">
            <w:pPr>
              <w:pStyle w:val="Default"/>
              <w:spacing w:line="360" w:lineRule="auto"/>
              <w:jc w:val="both"/>
              <w:rPr>
                <w:rFonts w:eastAsia="Times New Roman"/>
                <w:color w:val="auto"/>
                <w:sz w:val="22"/>
                <w:szCs w:val="22"/>
              </w:rPr>
            </w:pPr>
            <w:hyperlink r:id="rId12" w:history="1">
              <w:r w:rsidRPr="001429A6">
                <w:rPr>
                  <w:rStyle w:val="Hyperlink"/>
                  <w:rFonts w:eastAsia="Times New Roman"/>
                  <w:sz w:val="22"/>
                  <w:szCs w:val="22"/>
                </w:rPr>
                <w:t>CV\9187_QLD_CL.pdf</w:t>
              </w:r>
            </w:hyperlink>
          </w:p>
        </w:tc>
      </w:tr>
    </w:tbl>
    <w:p w:rsidR="007C7DC0" w:rsidRDefault="007C7DC0" w:rsidP="00C46309">
      <w:pPr>
        <w:spacing w:before="120" w:after="120" w:line="360" w:lineRule="auto"/>
        <w:rPr>
          <w:b/>
          <w:bCs/>
          <w:color w:val="auto"/>
          <w:sz w:val="28"/>
          <w:szCs w:val="28"/>
        </w:rPr>
      </w:pPr>
    </w:p>
    <w:p w:rsidR="00C46309" w:rsidRDefault="00C46309" w:rsidP="00C46309">
      <w:pPr>
        <w:shd w:val="clear" w:color="auto" w:fill="FFFFFF"/>
        <w:spacing w:before="120" w:after="120" w:line="360" w:lineRule="auto"/>
        <w:textAlignment w:val="baseline"/>
        <w:outlineLvl w:val="0"/>
        <w:rPr>
          <w:rFonts w:eastAsia="Times New Roman"/>
          <w:b/>
          <w:bCs/>
          <w:color w:val="auto"/>
          <w:kern w:val="36"/>
          <w:sz w:val="24"/>
          <w:szCs w:val="24"/>
        </w:rPr>
      </w:pPr>
    </w:p>
    <w:p w:rsidR="00897727" w:rsidRPr="00C46309" w:rsidRDefault="00897727" w:rsidP="00C46309">
      <w:pPr>
        <w:spacing w:before="120" w:after="120" w:line="360" w:lineRule="auto"/>
        <w:jc w:val="both"/>
        <w:rPr>
          <w:rFonts w:eastAsia="Times New Roman"/>
          <w:b/>
          <w:i/>
          <w:color w:val="auto"/>
          <w:kern w:val="0"/>
          <w:sz w:val="24"/>
          <w:szCs w:val="24"/>
        </w:rPr>
      </w:pPr>
    </w:p>
    <w:sectPr w:rsidR="00897727" w:rsidRPr="00C46309" w:rsidSect="00AF0D83">
      <w:headerReference w:type="default" r:id="rId13"/>
      <w:pgSz w:w="11906" w:h="16838" w:code="9"/>
      <w:pgMar w:top="1560" w:right="1416" w:bottom="1134" w:left="1276" w:header="1021"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06" w:rsidRDefault="00E41506" w:rsidP="0029487E">
      <w:pPr>
        <w:spacing w:after="0" w:line="240" w:lineRule="auto"/>
      </w:pPr>
      <w:r>
        <w:separator/>
      </w:r>
    </w:p>
  </w:endnote>
  <w:endnote w:type="continuationSeparator" w:id="0">
    <w:p w:rsidR="00E41506" w:rsidRDefault="00E41506" w:rsidP="0029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06" w:rsidRDefault="00E41506" w:rsidP="0029487E">
      <w:pPr>
        <w:spacing w:after="0" w:line="240" w:lineRule="auto"/>
      </w:pPr>
      <w:r>
        <w:separator/>
      </w:r>
    </w:p>
  </w:footnote>
  <w:footnote w:type="continuationSeparator" w:id="0">
    <w:p w:rsidR="00E41506" w:rsidRDefault="00E41506" w:rsidP="0029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9487E" w:rsidTr="00776776">
      <w:tc>
        <w:tcPr>
          <w:tcW w:w="9344" w:type="dxa"/>
          <w:tcBorders>
            <w:bottom w:val="single" w:sz="4" w:space="0" w:color="auto"/>
          </w:tcBorders>
        </w:tcPr>
        <w:p w:rsidR="0029487E" w:rsidRDefault="0029487E" w:rsidP="0029487E">
          <w:pPr>
            <w:pStyle w:val="Header"/>
            <w:jc w:val="center"/>
          </w:pPr>
          <w:r>
            <w:rPr>
              <w:noProof/>
            </w:rPr>
            <w:drawing>
              <wp:inline distT="0" distB="0" distL="0" distR="0" wp14:anchorId="704EF7E6" wp14:editId="20891730">
                <wp:extent cx="890270" cy="57912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79120"/>
                        </a:xfrm>
                        <a:prstGeom prst="rect">
                          <a:avLst/>
                        </a:prstGeom>
                        <a:noFill/>
                      </pic:spPr>
                    </pic:pic>
                  </a:graphicData>
                </a:graphic>
              </wp:inline>
            </w:drawing>
          </w:r>
        </w:p>
        <w:p w:rsidR="0029487E" w:rsidRDefault="0029487E" w:rsidP="0029487E">
          <w:pPr>
            <w:pStyle w:val="Header"/>
            <w:jc w:val="center"/>
          </w:pPr>
        </w:p>
      </w:tc>
    </w:tr>
    <w:tr w:rsidR="0029487E" w:rsidTr="00776776">
      <w:tc>
        <w:tcPr>
          <w:tcW w:w="93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9487E" w:rsidRPr="00B67132" w:rsidRDefault="0029487E" w:rsidP="0029487E">
          <w:pPr>
            <w:pStyle w:val="Header"/>
            <w:jc w:val="center"/>
            <w:rPr>
              <w:b/>
              <w:sz w:val="36"/>
              <w:szCs w:val="36"/>
            </w:rPr>
          </w:pPr>
          <w:r w:rsidRPr="00B67132">
            <w:rPr>
              <w:b/>
              <w:color w:val="000000" w:themeColor="text1"/>
              <w:sz w:val="36"/>
              <w:szCs w:val="36"/>
            </w:rPr>
            <w:t>ĐIỂM TIN DƯỢC LÂM SÀNG</w:t>
          </w:r>
        </w:p>
      </w:tc>
    </w:tr>
  </w:tbl>
  <w:p w:rsidR="0029487E" w:rsidRDefault="002948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70D"/>
    <w:multiLevelType w:val="hybridMultilevel"/>
    <w:tmpl w:val="AD460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40702"/>
    <w:multiLevelType w:val="hybridMultilevel"/>
    <w:tmpl w:val="F33AA4E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3E62936"/>
    <w:multiLevelType w:val="hybridMultilevel"/>
    <w:tmpl w:val="7E062E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516039"/>
    <w:multiLevelType w:val="hybridMultilevel"/>
    <w:tmpl w:val="7A744AE8"/>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3D93C8A"/>
    <w:multiLevelType w:val="hybridMultilevel"/>
    <w:tmpl w:val="4EF43EE0"/>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74B87850"/>
    <w:multiLevelType w:val="hybridMultilevel"/>
    <w:tmpl w:val="DB42FE1C"/>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9267AB1"/>
    <w:multiLevelType w:val="hybridMultilevel"/>
    <w:tmpl w:val="4DBEF01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7B134AAE"/>
    <w:multiLevelType w:val="hybridMultilevel"/>
    <w:tmpl w:val="90662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C7"/>
    <w:rsid w:val="00014BF0"/>
    <w:rsid w:val="00065DCE"/>
    <w:rsid w:val="000B374B"/>
    <w:rsid w:val="000B437C"/>
    <w:rsid w:val="000C7B72"/>
    <w:rsid w:val="000D4AC1"/>
    <w:rsid w:val="000D5175"/>
    <w:rsid w:val="0010156E"/>
    <w:rsid w:val="001416D7"/>
    <w:rsid w:val="001429A6"/>
    <w:rsid w:val="00164041"/>
    <w:rsid w:val="00165F8C"/>
    <w:rsid w:val="001F5BE5"/>
    <w:rsid w:val="00220482"/>
    <w:rsid w:val="0024351F"/>
    <w:rsid w:val="0029487E"/>
    <w:rsid w:val="002B6906"/>
    <w:rsid w:val="002B7AC1"/>
    <w:rsid w:val="002E2230"/>
    <w:rsid w:val="002F284D"/>
    <w:rsid w:val="00307F17"/>
    <w:rsid w:val="003237D0"/>
    <w:rsid w:val="00323E21"/>
    <w:rsid w:val="00323E2E"/>
    <w:rsid w:val="00325511"/>
    <w:rsid w:val="003552A1"/>
    <w:rsid w:val="003C633B"/>
    <w:rsid w:val="00400B5D"/>
    <w:rsid w:val="0042393C"/>
    <w:rsid w:val="0049552D"/>
    <w:rsid w:val="00532CB3"/>
    <w:rsid w:val="005502D9"/>
    <w:rsid w:val="00584FCA"/>
    <w:rsid w:val="005F75A9"/>
    <w:rsid w:val="00667C86"/>
    <w:rsid w:val="006A530B"/>
    <w:rsid w:val="006B2CEC"/>
    <w:rsid w:val="006E3890"/>
    <w:rsid w:val="0071202D"/>
    <w:rsid w:val="00741F12"/>
    <w:rsid w:val="00751B10"/>
    <w:rsid w:val="0075589E"/>
    <w:rsid w:val="00796DD4"/>
    <w:rsid w:val="007C7DC0"/>
    <w:rsid w:val="007E2B23"/>
    <w:rsid w:val="0084266F"/>
    <w:rsid w:val="00874F83"/>
    <w:rsid w:val="00881311"/>
    <w:rsid w:val="00897727"/>
    <w:rsid w:val="008B236E"/>
    <w:rsid w:val="008C151D"/>
    <w:rsid w:val="00957455"/>
    <w:rsid w:val="00997CB9"/>
    <w:rsid w:val="009A1611"/>
    <w:rsid w:val="009E0FA4"/>
    <w:rsid w:val="009F34C7"/>
    <w:rsid w:val="00A627AF"/>
    <w:rsid w:val="00A82728"/>
    <w:rsid w:val="00A934F0"/>
    <w:rsid w:val="00AF0D83"/>
    <w:rsid w:val="00B000EB"/>
    <w:rsid w:val="00B02AFB"/>
    <w:rsid w:val="00B62CBD"/>
    <w:rsid w:val="00BA1932"/>
    <w:rsid w:val="00C13DBD"/>
    <w:rsid w:val="00C17B76"/>
    <w:rsid w:val="00C443DE"/>
    <w:rsid w:val="00C46309"/>
    <w:rsid w:val="00C828C0"/>
    <w:rsid w:val="00CA3B05"/>
    <w:rsid w:val="00CA5DFF"/>
    <w:rsid w:val="00CC02B2"/>
    <w:rsid w:val="00CD4D03"/>
    <w:rsid w:val="00D23024"/>
    <w:rsid w:val="00D4515F"/>
    <w:rsid w:val="00D90A25"/>
    <w:rsid w:val="00DE54F6"/>
    <w:rsid w:val="00E10DC4"/>
    <w:rsid w:val="00E26F5D"/>
    <w:rsid w:val="00E30ED7"/>
    <w:rsid w:val="00E331B6"/>
    <w:rsid w:val="00E41506"/>
    <w:rsid w:val="00E74379"/>
    <w:rsid w:val="00E77B36"/>
    <w:rsid w:val="00E907BF"/>
    <w:rsid w:val="00ED6110"/>
    <w:rsid w:val="00EE3451"/>
    <w:rsid w:val="00F05BC5"/>
    <w:rsid w:val="00F162F1"/>
    <w:rsid w:val="00F345D1"/>
    <w:rsid w:val="00F40BBC"/>
    <w:rsid w:val="00F515AC"/>
    <w:rsid w:val="00F628F8"/>
    <w:rsid w:val="00FD340E"/>
    <w:rsid w:val="00FF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2FD9"/>
  <w15:chartTrackingRefBased/>
  <w15:docId w15:val="{4C2E4940-3E6C-4BFF-A2CD-57E76EE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kern w:val="32"/>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0B"/>
  </w:style>
  <w:style w:type="paragraph" w:styleId="Heading1">
    <w:name w:val="heading 1"/>
    <w:basedOn w:val="Normal"/>
    <w:link w:val="Heading1Char"/>
    <w:uiPriority w:val="9"/>
    <w:qFormat/>
    <w:rsid w:val="00897727"/>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906"/>
    <w:pPr>
      <w:spacing w:before="100" w:beforeAutospacing="1" w:after="100" w:afterAutospacing="1" w:line="240" w:lineRule="auto"/>
    </w:pPr>
    <w:rPr>
      <w:rFonts w:eastAsia="Times New Roman"/>
      <w:bCs/>
      <w:color w:val="auto"/>
      <w:kern w:val="0"/>
      <w:sz w:val="24"/>
      <w:szCs w:val="24"/>
    </w:rPr>
  </w:style>
  <w:style w:type="character" w:styleId="Emphasis">
    <w:name w:val="Emphasis"/>
    <w:basedOn w:val="DefaultParagraphFont"/>
    <w:uiPriority w:val="20"/>
    <w:qFormat/>
    <w:rsid w:val="002B6906"/>
    <w:rPr>
      <w:i/>
      <w:iCs/>
    </w:rPr>
  </w:style>
  <w:style w:type="character" w:styleId="Hyperlink">
    <w:name w:val="Hyperlink"/>
    <w:basedOn w:val="DefaultParagraphFont"/>
    <w:uiPriority w:val="99"/>
    <w:unhideWhenUsed/>
    <w:rsid w:val="002B6906"/>
    <w:rPr>
      <w:color w:val="0000FF"/>
      <w:u w:val="single"/>
    </w:rPr>
  </w:style>
  <w:style w:type="character" w:styleId="Strong">
    <w:name w:val="Strong"/>
    <w:basedOn w:val="DefaultParagraphFont"/>
    <w:uiPriority w:val="22"/>
    <w:qFormat/>
    <w:rsid w:val="002B6906"/>
    <w:rPr>
      <w:b/>
      <w:bCs/>
    </w:rPr>
  </w:style>
  <w:style w:type="paragraph" w:styleId="Header">
    <w:name w:val="header"/>
    <w:basedOn w:val="Normal"/>
    <w:link w:val="HeaderChar"/>
    <w:uiPriority w:val="99"/>
    <w:unhideWhenUsed/>
    <w:rsid w:val="0029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7E"/>
  </w:style>
  <w:style w:type="paragraph" w:styleId="Footer">
    <w:name w:val="footer"/>
    <w:basedOn w:val="Normal"/>
    <w:link w:val="FooterChar"/>
    <w:uiPriority w:val="99"/>
    <w:unhideWhenUsed/>
    <w:rsid w:val="0029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7E"/>
  </w:style>
  <w:style w:type="table" w:styleId="TableGrid">
    <w:name w:val="Table Grid"/>
    <w:basedOn w:val="TableNormal"/>
    <w:uiPriority w:val="39"/>
    <w:rsid w:val="0029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basedOn w:val="DefaultParagraphFont"/>
    <w:rsid w:val="009A1611"/>
  </w:style>
  <w:style w:type="character" w:customStyle="1" w:styleId="eop">
    <w:name w:val="eop"/>
    <w:basedOn w:val="DefaultParagraphFont"/>
    <w:rsid w:val="009A1611"/>
  </w:style>
  <w:style w:type="character" w:customStyle="1" w:styleId="normaltextrun">
    <w:name w:val="normaltextrun"/>
    <w:basedOn w:val="DefaultParagraphFont"/>
    <w:rsid w:val="009A1611"/>
  </w:style>
  <w:style w:type="character" w:customStyle="1" w:styleId="Heading1Char">
    <w:name w:val="Heading 1 Char"/>
    <w:basedOn w:val="DefaultParagraphFont"/>
    <w:link w:val="Heading1"/>
    <w:uiPriority w:val="9"/>
    <w:rsid w:val="00897727"/>
    <w:rPr>
      <w:rFonts w:eastAsia="Times New Roman"/>
      <w:b/>
      <w:bCs/>
      <w:color w:val="auto"/>
      <w:kern w:val="36"/>
      <w:sz w:val="48"/>
      <w:szCs w:val="48"/>
    </w:rPr>
  </w:style>
  <w:style w:type="paragraph" w:styleId="ListParagraph">
    <w:name w:val="List Paragraph"/>
    <w:basedOn w:val="Normal"/>
    <w:uiPriority w:val="34"/>
    <w:qFormat/>
    <w:rsid w:val="007C7DC0"/>
    <w:pPr>
      <w:ind w:left="720"/>
      <w:contextualSpacing/>
    </w:pPr>
  </w:style>
  <w:style w:type="character" w:styleId="FollowedHyperlink">
    <w:name w:val="FollowedHyperlink"/>
    <w:basedOn w:val="DefaultParagraphFont"/>
    <w:uiPriority w:val="99"/>
    <w:semiHidden/>
    <w:unhideWhenUsed/>
    <w:rsid w:val="008C151D"/>
    <w:rPr>
      <w:color w:val="954F72" w:themeColor="followedHyperlink"/>
      <w:u w:val="single"/>
    </w:rPr>
  </w:style>
  <w:style w:type="paragraph" w:customStyle="1" w:styleId="Default">
    <w:name w:val="Default"/>
    <w:rsid w:val="00400B5D"/>
    <w:pPr>
      <w:autoSpaceDE w:val="0"/>
      <w:autoSpaceDN w:val="0"/>
      <w:adjustRightInd w:val="0"/>
      <w:spacing w:after="0" w:line="240" w:lineRule="auto"/>
    </w:pPr>
    <w:rPr>
      <w:kern w:val="0"/>
      <w:sz w:val="24"/>
      <w:szCs w:val="24"/>
    </w:rPr>
  </w:style>
  <w:style w:type="paragraph" w:customStyle="1" w:styleId="TableParagraph">
    <w:name w:val="Table Paragraph"/>
    <w:basedOn w:val="Normal"/>
    <w:uiPriority w:val="1"/>
    <w:qFormat/>
    <w:rsid w:val="00E907BF"/>
    <w:pPr>
      <w:widowControl w:val="0"/>
      <w:autoSpaceDE w:val="0"/>
      <w:autoSpaceDN w:val="0"/>
      <w:spacing w:after="0" w:line="240" w:lineRule="auto"/>
    </w:pPr>
    <w:rPr>
      <w:rFonts w:eastAsia="Times New Roman"/>
      <w:color w:val="auto"/>
      <w:kern w:val="0"/>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3308">
      <w:bodyDiv w:val="1"/>
      <w:marLeft w:val="0"/>
      <w:marRight w:val="0"/>
      <w:marTop w:val="0"/>
      <w:marBottom w:val="0"/>
      <w:divBdr>
        <w:top w:val="none" w:sz="0" w:space="0" w:color="auto"/>
        <w:left w:val="none" w:sz="0" w:space="0" w:color="auto"/>
        <w:bottom w:val="none" w:sz="0" w:space="0" w:color="auto"/>
        <w:right w:val="none" w:sz="0" w:space="0" w:color="auto"/>
      </w:divBdr>
      <w:divsChild>
        <w:div w:id="1384207623">
          <w:marLeft w:val="0"/>
          <w:marRight w:val="0"/>
          <w:marTop w:val="0"/>
          <w:marBottom w:val="0"/>
          <w:divBdr>
            <w:top w:val="none" w:sz="0" w:space="0" w:color="auto"/>
            <w:left w:val="none" w:sz="0" w:space="0" w:color="auto"/>
            <w:bottom w:val="none" w:sz="0" w:space="0" w:color="auto"/>
            <w:right w:val="none" w:sz="0" w:space="0" w:color="auto"/>
          </w:divBdr>
        </w:div>
        <w:div w:id="553271434">
          <w:marLeft w:val="0"/>
          <w:marRight w:val="0"/>
          <w:marTop w:val="0"/>
          <w:marBottom w:val="0"/>
          <w:divBdr>
            <w:top w:val="none" w:sz="0" w:space="0" w:color="auto"/>
            <w:left w:val="none" w:sz="0" w:space="0" w:color="auto"/>
            <w:bottom w:val="none" w:sz="0" w:space="0" w:color="auto"/>
            <w:right w:val="none" w:sz="0" w:space="0" w:color="auto"/>
          </w:divBdr>
        </w:div>
      </w:divsChild>
    </w:div>
    <w:div w:id="102191969">
      <w:bodyDiv w:val="1"/>
      <w:marLeft w:val="0"/>
      <w:marRight w:val="0"/>
      <w:marTop w:val="0"/>
      <w:marBottom w:val="0"/>
      <w:divBdr>
        <w:top w:val="none" w:sz="0" w:space="0" w:color="auto"/>
        <w:left w:val="none" w:sz="0" w:space="0" w:color="auto"/>
        <w:bottom w:val="none" w:sz="0" w:space="0" w:color="auto"/>
        <w:right w:val="none" w:sz="0" w:space="0" w:color="auto"/>
      </w:divBdr>
      <w:divsChild>
        <w:div w:id="1224833122">
          <w:marLeft w:val="0"/>
          <w:marRight w:val="0"/>
          <w:marTop w:val="0"/>
          <w:marBottom w:val="0"/>
          <w:divBdr>
            <w:top w:val="none" w:sz="0" w:space="0" w:color="auto"/>
            <w:left w:val="none" w:sz="0" w:space="0" w:color="auto"/>
            <w:bottom w:val="none" w:sz="0" w:space="0" w:color="auto"/>
            <w:right w:val="none" w:sz="0" w:space="0" w:color="auto"/>
          </w:divBdr>
        </w:div>
        <w:div w:id="1746957333">
          <w:marLeft w:val="0"/>
          <w:marRight w:val="0"/>
          <w:marTop w:val="0"/>
          <w:marBottom w:val="0"/>
          <w:divBdr>
            <w:top w:val="none" w:sz="0" w:space="0" w:color="auto"/>
            <w:left w:val="none" w:sz="0" w:space="0" w:color="auto"/>
            <w:bottom w:val="none" w:sz="0" w:space="0" w:color="auto"/>
            <w:right w:val="none" w:sz="0" w:space="0" w:color="auto"/>
          </w:divBdr>
        </w:div>
      </w:divsChild>
    </w:div>
    <w:div w:id="194269096">
      <w:bodyDiv w:val="1"/>
      <w:marLeft w:val="0"/>
      <w:marRight w:val="0"/>
      <w:marTop w:val="0"/>
      <w:marBottom w:val="0"/>
      <w:divBdr>
        <w:top w:val="none" w:sz="0" w:space="0" w:color="auto"/>
        <w:left w:val="none" w:sz="0" w:space="0" w:color="auto"/>
        <w:bottom w:val="none" w:sz="0" w:space="0" w:color="auto"/>
        <w:right w:val="none" w:sz="0" w:space="0" w:color="auto"/>
      </w:divBdr>
      <w:divsChild>
        <w:div w:id="410271547">
          <w:marLeft w:val="0"/>
          <w:marRight w:val="0"/>
          <w:marTop w:val="0"/>
          <w:marBottom w:val="0"/>
          <w:divBdr>
            <w:top w:val="none" w:sz="0" w:space="0" w:color="auto"/>
            <w:left w:val="none" w:sz="0" w:space="0" w:color="auto"/>
            <w:bottom w:val="none" w:sz="0" w:space="0" w:color="auto"/>
            <w:right w:val="none" w:sz="0" w:space="0" w:color="auto"/>
          </w:divBdr>
        </w:div>
        <w:div w:id="1211771360">
          <w:marLeft w:val="0"/>
          <w:marRight w:val="0"/>
          <w:marTop w:val="0"/>
          <w:marBottom w:val="0"/>
          <w:divBdr>
            <w:top w:val="none" w:sz="0" w:space="0" w:color="auto"/>
            <w:left w:val="none" w:sz="0" w:space="0" w:color="auto"/>
            <w:bottom w:val="none" w:sz="0" w:space="0" w:color="auto"/>
            <w:right w:val="none" w:sz="0" w:space="0" w:color="auto"/>
          </w:divBdr>
        </w:div>
      </w:divsChild>
    </w:div>
    <w:div w:id="223687879">
      <w:bodyDiv w:val="1"/>
      <w:marLeft w:val="0"/>
      <w:marRight w:val="0"/>
      <w:marTop w:val="0"/>
      <w:marBottom w:val="0"/>
      <w:divBdr>
        <w:top w:val="none" w:sz="0" w:space="0" w:color="auto"/>
        <w:left w:val="none" w:sz="0" w:space="0" w:color="auto"/>
        <w:bottom w:val="none" w:sz="0" w:space="0" w:color="auto"/>
        <w:right w:val="none" w:sz="0" w:space="0" w:color="auto"/>
      </w:divBdr>
      <w:divsChild>
        <w:div w:id="1038549215">
          <w:marLeft w:val="0"/>
          <w:marRight w:val="0"/>
          <w:marTop w:val="0"/>
          <w:marBottom w:val="0"/>
          <w:divBdr>
            <w:top w:val="none" w:sz="0" w:space="0" w:color="auto"/>
            <w:left w:val="none" w:sz="0" w:space="0" w:color="auto"/>
            <w:bottom w:val="none" w:sz="0" w:space="0" w:color="auto"/>
            <w:right w:val="none" w:sz="0" w:space="0" w:color="auto"/>
          </w:divBdr>
        </w:div>
        <w:div w:id="43913861">
          <w:marLeft w:val="0"/>
          <w:marRight w:val="0"/>
          <w:marTop w:val="0"/>
          <w:marBottom w:val="0"/>
          <w:divBdr>
            <w:top w:val="none" w:sz="0" w:space="0" w:color="auto"/>
            <w:left w:val="none" w:sz="0" w:space="0" w:color="auto"/>
            <w:bottom w:val="none" w:sz="0" w:space="0" w:color="auto"/>
            <w:right w:val="none" w:sz="0" w:space="0" w:color="auto"/>
          </w:divBdr>
        </w:div>
      </w:divsChild>
    </w:div>
    <w:div w:id="580256807">
      <w:bodyDiv w:val="1"/>
      <w:marLeft w:val="0"/>
      <w:marRight w:val="0"/>
      <w:marTop w:val="0"/>
      <w:marBottom w:val="0"/>
      <w:divBdr>
        <w:top w:val="none" w:sz="0" w:space="0" w:color="auto"/>
        <w:left w:val="none" w:sz="0" w:space="0" w:color="auto"/>
        <w:bottom w:val="none" w:sz="0" w:space="0" w:color="auto"/>
        <w:right w:val="none" w:sz="0" w:space="0" w:color="auto"/>
      </w:divBdr>
      <w:divsChild>
        <w:div w:id="834996327">
          <w:marLeft w:val="0"/>
          <w:marRight w:val="0"/>
          <w:marTop w:val="0"/>
          <w:marBottom w:val="0"/>
          <w:divBdr>
            <w:top w:val="none" w:sz="0" w:space="0" w:color="auto"/>
            <w:left w:val="none" w:sz="0" w:space="0" w:color="auto"/>
            <w:bottom w:val="none" w:sz="0" w:space="0" w:color="auto"/>
            <w:right w:val="none" w:sz="0" w:space="0" w:color="auto"/>
          </w:divBdr>
        </w:div>
        <w:div w:id="1962224097">
          <w:marLeft w:val="0"/>
          <w:marRight w:val="0"/>
          <w:marTop w:val="0"/>
          <w:marBottom w:val="0"/>
          <w:divBdr>
            <w:top w:val="none" w:sz="0" w:space="0" w:color="auto"/>
            <w:left w:val="none" w:sz="0" w:space="0" w:color="auto"/>
            <w:bottom w:val="none" w:sz="0" w:space="0" w:color="auto"/>
            <w:right w:val="none" w:sz="0" w:space="0" w:color="auto"/>
          </w:divBdr>
        </w:div>
      </w:divsChild>
    </w:div>
    <w:div w:id="634794904">
      <w:bodyDiv w:val="1"/>
      <w:marLeft w:val="0"/>
      <w:marRight w:val="0"/>
      <w:marTop w:val="0"/>
      <w:marBottom w:val="0"/>
      <w:divBdr>
        <w:top w:val="none" w:sz="0" w:space="0" w:color="auto"/>
        <w:left w:val="none" w:sz="0" w:space="0" w:color="auto"/>
        <w:bottom w:val="none" w:sz="0" w:space="0" w:color="auto"/>
        <w:right w:val="none" w:sz="0" w:space="0" w:color="auto"/>
      </w:divBdr>
      <w:divsChild>
        <w:div w:id="1198934660">
          <w:marLeft w:val="0"/>
          <w:marRight w:val="0"/>
          <w:marTop w:val="0"/>
          <w:marBottom w:val="0"/>
          <w:divBdr>
            <w:top w:val="none" w:sz="0" w:space="0" w:color="auto"/>
            <w:left w:val="none" w:sz="0" w:space="0" w:color="auto"/>
            <w:bottom w:val="none" w:sz="0" w:space="0" w:color="auto"/>
            <w:right w:val="none" w:sz="0" w:space="0" w:color="auto"/>
          </w:divBdr>
        </w:div>
        <w:div w:id="1012103331">
          <w:marLeft w:val="0"/>
          <w:marRight w:val="0"/>
          <w:marTop w:val="0"/>
          <w:marBottom w:val="0"/>
          <w:divBdr>
            <w:top w:val="none" w:sz="0" w:space="0" w:color="auto"/>
            <w:left w:val="none" w:sz="0" w:space="0" w:color="auto"/>
            <w:bottom w:val="none" w:sz="0" w:space="0" w:color="auto"/>
            <w:right w:val="none" w:sz="0" w:space="0" w:color="auto"/>
          </w:divBdr>
        </w:div>
      </w:divsChild>
    </w:div>
    <w:div w:id="798110411">
      <w:bodyDiv w:val="1"/>
      <w:marLeft w:val="0"/>
      <w:marRight w:val="0"/>
      <w:marTop w:val="0"/>
      <w:marBottom w:val="0"/>
      <w:divBdr>
        <w:top w:val="none" w:sz="0" w:space="0" w:color="auto"/>
        <w:left w:val="none" w:sz="0" w:space="0" w:color="auto"/>
        <w:bottom w:val="none" w:sz="0" w:space="0" w:color="auto"/>
        <w:right w:val="none" w:sz="0" w:space="0" w:color="auto"/>
      </w:divBdr>
      <w:divsChild>
        <w:div w:id="472866991">
          <w:marLeft w:val="75"/>
          <w:marRight w:val="0"/>
          <w:marTop w:val="0"/>
          <w:marBottom w:val="0"/>
          <w:divBdr>
            <w:top w:val="none" w:sz="0" w:space="0" w:color="auto"/>
            <w:left w:val="none" w:sz="0" w:space="0" w:color="auto"/>
            <w:bottom w:val="none" w:sz="0" w:space="0" w:color="auto"/>
            <w:right w:val="none" w:sz="0" w:space="0" w:color="auto"/>
          </w:divBdr>
        </w:div>
      </w:divsChild>
    </w:div>
    <w:div w:id="863713697">
      <w:bodyDiv w:val="1"/>
      <w:marLeft w:val="0"/>
      <w:marRight w:val="0"/>
      <w:marTop w:val="0"/>
      <w:marBottom w:val="0"/>
      <w:divBdr>
        <w:top w:val="none" w:sz="0" w:space="0" w:color="auto"/>
        <w:left w:val="none" w:sz="0" w:space="0" w:color="auto"/>
        <w:bottom w:val="none" w:sz="0" w:space="0" w:color="auto"/>
        <w:right w:val="none" w:sz="0" w:space="0" w:color="auto"/>
      </w:divBdr>
      <w:divsChild>
        <w:div w:id="72507712">
          <w:marLeft w:val="0"/>
          <w:marRight w:val="0"/>
          <w:marTop w:val="0"/>
          <w:marBottom w:val="0"/>
          <w:divBdr>
            <w:top w:val="none" w:sz="0" w:space="0" w:color="auto"/>
            <w:left w:val="none" w:sz="0" w:space="0" w:color="auto"/>
            <w:bottom w:val="none" w:sz="0" w:space="0" w:color="auto"/>
            <w:right w:val="none" w:sz="0" w:space="0" w:color="auto"/>
          </w:divBdr>
        </w:div>
        <w:div w:id="1736319533">
          <w:marLeft w:val="0"/>
          <w:marRight w:val="0"/>
          <w:marTop w:val="0"/>
          <w:marBottom w:val="0"/>
          <w:divBdr>
            <w:top w:val="none" w:sz="0" w:space="0" w:color="auto"/>
            <w:left w:val="none" w:sz="0" w:space="0" w:color="auto"/>
            <w:bottom w:val="none" w:sz="0" w:space="0" w:color="auto"/>
            <w:right w:val="none" w:sz="0" w:space="0" w:color="auto"/>
          </w:divBdr>
        </w:div>
      </w:divsChild>
    </w:div>
    <w:div w:id="1346831364">
      <w:bodyDiv w:val="1"/>
      <w:marLeft w:val="0"/>
      <w:marRight w:val="0"/>
      <w:marTop w:val="0"/>
      <w:marBottom w:val="0"/>
      <w:divBdr>
        <w:top w:val="none" w:sz="0" w:space="0" w:color="auto"/>
        <w:left w:val="none" w:sz="0" w:space="0" w:color="auto"/>
        <w:bottom w:val="none" w:sz="0" w:space="0" w:color="auto"/>
        <w:right w:val="none" w:sz="0" w:space="0" w:color="auto"/>
      </w:divBdr>
      <w:divsChild>
        <w:div w:id="923143641">
          <w:marLeft w:val="75"/>
          <w:marRight w:val="0"/>
          <w:marTop w:val="0"/>
          <w:marBottom w:val="0"/>
          <w:divBdr>
            <w:top w:val="none" w:sz="0" w:space="0" w:color="auto"/>
            <w:left w:val="none" w:sz="0" w:space="0" w:color="auto"/>
            <w:bottom w:val="none" w:sz="0" w:space="0" w:color="auto"/>
            <w:right w:val="none" w:sz="0" w:space="0" w:color="auto"/>
          </w:divBdr>
        </w:div>
      </w:divsChild>
    </w:div>
    <w:div w:id="1370301381">
      <w:bodyDiv w:val="1"/>
      <w:marLeft w:val="0"/>
      <w:marRight w:val="0"/>
      <w:marTop w:val="0"/>
      <w:marBottom w:val="0"/>
      <w:divBdr>
        <w:top w:val="none" w:sz="0" w:space="0" w:color="auto"/>
        <w:left w:val="none" w:sz="0" w:space="0" w:color="auto"/>
        <w:bottom w:val="none" w:sz="0" w:space="0" w:color="auto"/>
        <w:right w:val="none" w:sz="0" w:space="0" w:color="auto"/>
      </w:divBdr>
      <w:divsChild>
        <w:div w:id="1558278835">
          <w:marLeft w:val="0"/>
          <w:marRight w:val="0"/>
          <w:marTop w:val="0"/>
          <w:marBottom w:val="0"/>
          <w:divBdr>
            <w:top w:val="none" w:sz="0" w:space="0" w:color="auto"/>
            <w:left w:val="none" w:sz="0" w:space="0" w:color="auto"/>
            <w:bottom w:val="none" w:sz="0" w:space="0" w:color="auto"/>
            <w:right w:val="none" w:sz="0" w:space="0" w:color="auto"/>
          </w:divBdr>
        </w:div>
        <w:div w:id="1841890146">
          <w:marLeft w:val="0"/>
          <w:marRight w:val="0"/>
          <w:marTop w:val="0"/>
          <w:marBottom w:val="0"/>
          <w:divBdr>
            <w:top w:val="none" w:sz="0" w:space="0" w:color="auto"/>
            <w:left w:val="none" w:sz="0" w:space="0" w:color="auto"/>
            <w:bottom w:val="none" w:sz="0" w:space="0" w:color="auto"/>
            <w:right w:val="none" w:sz="0" w:space="0" w:color="auto"/>
          </w:divBdr>
        </w:div>
      </w:divsChild>
    </w:div>
    <w:div w:id="1482959521">
      <w:bodyDiv w:val="1"/>
      <w:marLeft w:val="0"/>
      <w:marRight w:val="0"/>
      <w:marTop w:val="0"/>
      <w:marBottom w:val="0"/>
      <w:divBdr>
        <w:top w:val="none" w:sz="0" w:space="0" w:color="auto"/>
        <w:left w:val="none" w:sz="0" w:space="0" w:color="auto"/>
        <w:bottom w:val="none" w:sz="0" w:space="0" w:color="auto"/>
        <w:right w:val="none" w:sz="0" w:space="0" w:color="auto"/>
      </w:divBdr>
      <w:divsChild>
        <w:div w:id="1324580512">
          <w:marLeft w:val="0"/>
          <w:marRight w:val="0"/>
          <w:marTop w:val="0"/>
          <w:marBottom w:val="0"/>
          <w:divBdr>
            <w:top w:val="none" w:sz="0" w:space="0" w:color="auto"/>
            <w:left w:val="none" w:sz="0" w:space="0" w:color="auto"/>
            <w:bottom w:val="none" w:sz="0" w:space="0" w:color="auto"/>
            <w:right w:val="none" w:sz="0" w:space="0" w:color="auto"/>
          </w:divBdr>
        </w:div>
        <w:div w:id="1555391290">
          <w:marLeft w:val="0"/>
          <w:marRight w:val="0"/>
          <w:marTop w:val="0"/>
          <w:marBottom w:val="0"/>
          <w:divBdr>
            <w:top w:val="none" w:sz="0" w:space="0" w:color="auto"/>
            <w:left w:val="none" w:sz="0" w:space="0" w:color="auto"/>
            <w:bottom w:val="none" w:sz="0" w:space="0" w:color="auto"/>
            <w:right w:val="none" w:sz="0" w:space="0" w:color="auto"/>
          </w:divBdr>
        </w:div>
      </w:divsChild>
    </w:div>
    <w:div w:id="1539078539">
      <w:bodyDiv w:val="1"/>
      <w:marLeft w:val="0"/>
      <w:marRight w:val="0"/>
      <w:marTop w:val="0"/>
      <w:marBottom w:val="0"/>
      <w:divBdr>
        <w:top w:val="none" w:sz="0" w:space="0" w:color="auto"/>
        <w:left w:val="none" w:sz="0" w:space="0" w:color="auto"/>
        <w:bottom w:val="none" w:sz="0" w:space="0" w:color="auto"/>
        <w:right w:val="none" w:sz="0" w:space="0" w:color="auto"/>
      </w:divBdr>
      <w:divsChild>
        <w:div w:id="161553132">
          <w:marLeft w:val="75"/>
          <w:marRight w:val="0"/>
          <w:marTop w:val="0"/>
          <w:marBottom w:val="0"/>
          <w:divBdr>
            <w:top w:val="none" w:sz="0" w:space="0" w:color="auto"/>
            <w:left w:val="none" w:sz="0" w:space="0" w:color="auto"/>
            <w:bottom w:val="none" w:sz="0" w:space="0" w:color="auto"/>
            <w:right w:val="none" w:sz="0" w:space="0" w:color="auto"/>
          </w:divBdr>
        </w:div>
      </w:divsChild>
    </w:div>
    <w:div w:id="1591111603">
      <w:bodyDiv w:val="1"/>
      <w:marLeft w:val="0"/>
      <w:marRight w:val="0"/>
      <w:marTop w:val="0"/>
      <w:marBottom w:val="0"/>
      <w:divBdr>
        <w:top w:val="none" w:sz="0" w:space="0" w:color="auto"/>
        <w:left w:val="none" w:sz="0" w:space="0" w:color="auto"/>
        <w:bottom w:val="none" w:sz="0" w:space="0" w:color="auto"/>
        <w:right w:val="none" w:sz="0" w:space="0" w:color="auto"/>
      </w:divBdr>
      <w:divsChild>
        <w:div w:id="1769159056">
          <w:marLeft w:val="0"/>
          <w:marRight w:val="0"/>
          <w:marTop w:val="0"/>
          <w:marBottom w:val="0"/>
          <w:divBdr>
            <w:top w:val="none" w:sz="0" w:space="0" w:color="auto"/>
            <w:left w:val="none" w:sz="0" w:space="0" w:color="auto"/>
            <w:bottom w:val="none" w:sz="0" w:space="0" w:color="auto"/>
            <w:right w:val="none" w:sz="0" w:space="0" w:color="auto"/>
          </w:divBdr>
        </w:div>
        <w:div w:id="1608541814">
          <w:marLeft w:val="0"/>
          <w:marRight w:val="0"/>
          <w:marTop w:val="0"/>
          <w:marBottom w:val="0"/>
          <w:divBdr>
            <w:top w:val="none" w:sz="0" w:space="0" w:color="auto"/>
            <w:left w:val="none" w:sz="0" w:space="0" w:color="auto"/>
            <w:bottom w:val="none" w:sz="0" w:space="0" w:color="auto"/>
            <w:right w:val="none" w:sz="0" w:space="0" w:color="auto"/>
          </w:divBdr>
        </w:div>
      </w:divsChild>
    </w:div>
    <w:div w:id="1745907439">
      <w:bodyDiv w:val="1"/>
      <w:marLeft w:val="0"/>
      <w:marRight w:val="0"/>
      <w:marTop w:val="0"/>
      <w:marBottom w:val="0"/>
      <w:divBdr>
        <w:top w:val="none" w:sz="0" w:space="0" w:color="auto"/>
        <w:left w:val="none" w:sz="0" w:space="0" w:color="auto"/>
        <w:bottom w:val="none" w:sz="0" w:space="0" w:color="auto"/>
        <w:right w:val="none" w:sz="0" w:space="0" w:color="auto"/>
      </w:divBdr>
      <w:divsChild>
        <w:div w:id="51315926">
          <w:marLeft w:val="0"/>
          <w:marRight w:val="0"/>
          <w:marTop w:val="0"/>
          <w:marBottom w:val="0"/>
          <w:divBdr>
            <w:top w:val="none" w:sz="0" w:space="0" w:color="auto"/>
            <w:left w:val="none" w:sz="0" w:space="0" w:color="auto"/>
            <w:bottom w:val="none" w:sz="0" w:space="0" w:color="auto"/>
            <w:right w:val="none" w:sz="0" w:space="0" w:color="auto"/>
          </w:divBdr>
        </w:div>
        <w:div w:id="2103986908">
          <w:marLeft w:val="0"/>
          <w:marRight w:val="0"/>
          <w:marTop w:val="0"/>
          <w:marBottom w:val="0"/>
          <w:divBdr>
            <w:top w:val="none" w:sz="0" w:space="0" w:color="auto"/>
            <w:left w:val="none" w:sz="0" w:space="0" w:color="auto"/>
            <w:bottom w:val="none" w:sz="0" w:space="0" w:color="auto"/>
            <w:right w:val="none" w:sz="0" w:space="0" w:color="auto"/>
          </w:divBdr>
        </w:div>
      </w:divsChild>
    </w:div>
    <w:div w:id="1747805731">
      <w:bodyDiv w:val="1"/>
      <w:marLeft w:val="0"/>
      <w:marRight w:val="0"/>
      <w:marTop w:val="0"/>
      <w:marBottom w:val="0"/>
      <w:divBdr>
        <w:top w:val="none" w:sz="0" w:space="0" w:color="auto"/>
        <w:left w:val="none" w:sz="0" w:space="0" w:color="auto"/>
        <w:bottom w:val="none" w:sz="0" w:space="0" w:color="auto"/>
        <w:right w:val="none" w:sz="0" w:space="0" w:color="auto"/>
      </w:divBdr>
      <w:divsChild>
        <w:div w:id="517279711">
          <w:marLeft w:val="75"/>
          <w:marRight w:val="0"/>
          <w:marTop w:val="0"/>
          <w:marBottom w:val="0"/>
          <w:divBdr>
            <w:top w:val="none" w:sz="0" w:space="0" w:color="auto"/>
            <w:left w:val="none" w:sz="0" w:space="0" w:color="auto"/>
            <w:bottom w:val="none" w:sz="0" w:space="0" w:color="auto"/>
            <w:right w:val="none" w:sz="0" w:space="0" w:color="auto"/>
          </w:divBdr>
          <w:divsChild>
            <w:div w:id="11641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7643">
      <w:bodyDiv w:val="1"/>
      <w:marLeft w:val="0"/>
      <w:marRight w:val="0"/>
      <w:marTop w:val="0"/>
      <w:marBottom w:val="0"/>
      <w:divBdr>
        <w:top w:val="none" w:sz="0" w:space="0" w:color="auto"/>
        <w:left w:val="none" w:sz="0" w:space="0" w:color="auto"/>
        <w:bottom w:val="none" w:sz="0" w:space="0" w:color="auto"/>
        <w:right w:val="none" w:sz="0" w:space="0" w:color="auto"/>
      </w:divBdr>
      <w:divsChild>
        <w:div w:id="6758196">
          <w:marLeft w:val="0"/>
          <w:marRight w:val="0"/>
          <w:marTop w:val="0"/>
          <w:marBottom w:val="0"/>
          <w:divBdr>
            <w:top w:val="none" w:sz="0" w:space="0" w:color="auto"/>
            <w:left w:val="none" w:sz="0" w:space="0" w:color="auto"/>
            <w:bottom w:val="none" w:sz="0" w:space="0" w:color="auto"/>
            <w:right w:val="none" w:sz="0" w:space="0" w:color="auto"/>
          </w:divBdr>
        </w:div>
        <w:div w:id="389771772">
          <w:marLeft w:val="0"/>
          <w:marRight w:val="0"/>
          <w:marTop w:val="0"/>
          <w:marBottom w:val="0"/>
          <w:divBdr>
            <w:top w:val="none" w:sz="0" w:space="0" w:color="auto"/>
            <w:left w:val="none" w:sz="0" w:space="0" w:color="auto"/>
            <w:bottom w:val="none" w:sz="0" w:space="0" w:color="auto"/>
            <w:right w:val="none" w:sz="0" w:space="0" w:color="auto"/>
          </w:divBdr>
        </w:div>
      </w:divsChild>
    </w:div>
    <w:div w:id="1868332792">
      <w:bodyDiv w:val="1"/>
      <w:marLeft w:val="0"/>
      <w:marRight w:val="0"/>
      <w:marTop w:val="0"/>
      <w:marBottom w:val="0"/>
      <w:divBdr>
        <w:top w:val="none" w:sz="0" w:space="0" w:color="auto"/>
        <w:left w:val="none" w:sz="0" w:space="0" w:color="auto"/>
        <w:bottom w:val="none" w:sz="0" w:space="0" w:color="auto"/>
        <w:right w:val="none" w:sz="0" w:space="0" w:color="auto"/>
      </w:divBdr>
      <w:divsChild>
        <w:div w:id="965047208">
          <w:marLeft w:val="0"/>
          <w:marRight w:val="0"/>
          <w:marTop w:val="0"/>
          <w:marBottom w:val="0"/>
          <w:divBdr>
            <w:top w:val="none" w:sz="0" w:space="0" w:color="auto"/>
            <w:left w:val="none" w:sz="0" w:space="0" w:color="auto"/>
            <w:bottom w:val="none" w:sz="0" w:space="0" w:color="auto"/>
            <w:right w:val="none" w:sz="0" w:space="0" w:color="auto"/>
          </w:divBdr>
        </w:div>
        <w:div w:id="691688440">
          <w:marLeft w:val="0"/>
          <w:marRight w:val="0"/>
          <w:marTop w:val="0"/>
          <w:marBottom w:val="0"/>
          <w:divBdr>
            <w:top w:val="none" w:sz="0" w:space="0" w:color="auto"/>
            <w:left w:val="none" w:sz="0" w:space="0" w:color="auto"/>
            <w:bottom w:val="none" w:sz="0" w:space="0" w:color="auto"/>
            <w:right w:val="none" w:sz="0" w:space="0" w:color="auto"/>
          </w:divBdr>
        </w:div>
      </w:divsChild>
    </w:div>
    <w:div w:id="2067146087">
      <w:bodyDiv w:val="1"/>
      <w:marLeft w:val="0"/>
      <w:marRight w:val="0"/>
      <w:marTop w:val="0"/>
      <w:marBottom w:val="0"/>
      <w:divBdr>
        <w:top w:val="none" w:sz="0" w:space="0" w:color="auto"/>
        <w:left w:val="none" w:sz="0" w:space="0" w:color="auto"/>
        <w:bottom w:val="none" w:sz="0" w:space="0" w:color="auto"/>
        <w:right w:val="none" w:sz="0" w:space="0" w:color="auto"/>
      </w:divBdr>
      <w:divsChild>
        <w:div w:id="474493401">
          <w:marLeft w:val="0"/>
          <w:marRight w:val="0"/>
          <w:marTop w:val="0"/>
          <w:marBottom w:val="0"/>
          <w:divBdr>
            <w:top w:val="none" w:sz="0" w:space="0" w:color="auto"/>
            <w:left w:val="none" w:sz="0" w:space="0" w:color="auto"/>
            <w:bottom w:val="none" w:sz="0" w:space="0" w:color="auto"/>
            <w:right w:val="none" w:sz="0" w:space="0" w:color="auto"/>
          </w:divBdr>
        </w:div>
        <w:div w:id="1862475398">
          <w:marLeft w:val="0"/>
          <w:marRight w:val="0"/>
          <w:marTop w:val="0"/>
          <w:marBottom w:val="0"/>
          <w:divBdr>
            <w:top w:val="none" w:sz="0" w:space="0" w:color="auto"/>
            <w:left w:val="none" w:sz="0" w:space="0" w:color="auto"/>
            <w:bottom w:val="none" w:sz="0" w:space="0" w:color="auto"/>
            <w:right w:val="none" w:sz="0" w:space="0" w:color="auto"/>
          </w:divBdr>
        </w:div>
      </w:divsChild>
    </w:div>
    <w:div w:id="2091073456">
      <w:bodyDiv w:val="1"/>
      <w:marLeft w:val="0"/>
      <w:marRight w:val="0"/>
      <w:marTop w:val="0"/>
      <w:marBottom w:val="0"/>
      <w:divBdr>
        <w:top w:val="none" w:sz="0" w:space="0" w:color="auto"/>
        <w:left w:val="none" w:sz="0" w:space="0" w:color="auto"/>
        <w:bottom w:val="none" w:sz="0" w:space="0" w:color="auto"/>
        <w:right w:val="none" w:sz="0" w:space="0" w:color="auto"/>
      </w:divBdr>
      <w:divsChild>
        <w:div w:id="1306548543">
          <w:marLeft w:val="0"/>
          <w:marRight w:val="0"/>
          <w:marTop w:val="0"/>
          <w:marBottom w:val="0"/>
          <w:divBdr>
            <w:top w:val="none" w:sz="0" w:space="0" w:color="auto"/>
            <w:left w:val="none" w:sz="0" w:space="0" w:color="auto"/>
            <w:bottom w:val="none" w:sz="0" w:space="0" w:color="auto"/>
            <w:right w:val="none" w:sz="0" w:space="0" w:color="auto"/>
          </w:divBdr>
        </w:div>
        <w:div w:id="1803423488">
          <w:marLeft w:val="0"/>
          <w:marRight w:val="0"/>
          <w:marTop w:val="0"/>
          <w:marBottom w:val="0"/>
          <w:divBdr>
            <w:top w:val="none" w:sz="0" w:space="0" w:color="auto"/>
            <w:left w:val="none" w:sz="0" w:space="0" w:color="auto"/>
            <w:bottom w:val="none" w:sz="0" w:space="0" w:color="auto"/>
            <w:right w:val="none" w:sz="0" w:space="0" w:color="auto"/>
          </w:divBdr>
        </w:div>
      </w:divsChild>
    </w:div>
    <w:div w:id="2115637792">
      <w:bodyDiv w:val="1"/>
      <w:marLeft w:val="0"/>
      <w:marRight w:val="0"/>
      <w:marTop w:val="0"/>
      <w:marBottom w:val="0"/>
      <w:divBdr>
        <w:top w:val="none" w:sz="0" w:space="0" w:color="auto"/>
        <w:left w:val="none" w:sz="0" w:space="0" w:color="auto"/>
        <w:bottom w:val="none" w:sz="0" w:space="0" w:color="auto"/>
        <w:right w:val="none" w:sz="0" w:space="0" w:color="auto"/>
      </w:divBdr>
      <w:divsChild>
        <w:div w:id="1976712833">
          <w:marLeft w:val="0"/>
          <w:marRight w:val="0"/>
          <w:marTop w:val="0"/>
          <w:marBottom w:val="0"/>
          <w:divBdr>
            <w:top w:val="none" w:sz="0" w:space="0" w:color="auto"/>
            <w:left w:val="none" w:sz="0" w:space="0" w:color="auto"/>
            <w:bottom w:val="none" w:sz="0" w:space="0" w:color="auto"/>
            <w:right w:val="none" w:sz="0" w:space="0" w:color="auto"/>
          </w:divBdr>
        </w:div>
        <w:div w:id="1565946234">
          <w:marLeft w:val="0"/>
          <w:marRight w:val="0"/>
          <w:marTop w:val="0"/>
          <w:marBottom w:val="0"/>
          <w:divBdr>
            <w:top w:val="none" w:sz="0" w:space="0" w:color="auto"/>
            <w:left w:val="none" w:sz="0" w:space="0" w:color="auto"/>
            <w:bottom w:val="none" w:sz="0" w:space="0" w:color="auto"/>
            <w:right w:val="none" w:sz="0" w:space="0" w:color="auto"/>
          </w:divBdr>
          <w:divsChild>
            <w:div w:id="2001620874">
              <w:marLeft w:val="0"/>
              <w:marRight w:val="0"/>
              <w:marTop w:val="0"/>
              <w:marBottom w:val="0"/>
              <w:divBdr>
                <w:top w:val="none" w:sz="0" w:space="0" w:color="auto"/>
                <w:left w:val="none" w:sz="0" w:space="0" w:color="auto"/>
                <w:bottom w:val="none" w:sz="0" w:space="0" w:color="auto"/>
                <w:right w:val="none" w:sz="0" w:space="0" w:color="auto"/>
              </w:divBdr>
            </w:div>
            <w:div w:id="11496072">
              <w:marLeft w:val="0"/>
              <w:marRight w:val="0"/>
              <w:marTop w:val="0"/>
              <w:marBottom w:val="0"/>
              <w:divBdr>
                <w:top w:val="none" w:sz="0" w:space="0" w:color="auto"/>
                <w:left w:val="none" w:sz="0" w:space="0" w:color="auto"/>
                <w:bottom w:val="none" w:sz="0" w:space="0" w:color="auto"/>
                <w:right w:val="none" w:sz="0" w:space="0" w:color="auto"/>
              </w:divBdr>
            </w:div>
            <w:div w:id="154761476">
              <w:marLeft w:val="0"/>
              <w:marRight w:val="0"/>
              <w:marTop w:val="0"/>
              <w:marBottom w:val="0"/>
              <w:divBdr>
                <w:top w:val="none" w:sz="0" w:space="0" w:color="auto"/>
                <w:left w:val="none" w:sz="0" w:space="0" w:color="auto"/>
                <w:bottom w:val="none" w:sz="0" w:space="0" w:color="auto"/>
                <w:right w:val="none" w:sz="0" w:space="0" w:color="auto"/>
              </w:divBdr>
            </w:div>
            <w:div w:id="1290285195">
              <w:marLeft w:val="0"/>
              <w:marRight w:val="0"/>
              <w:marTop w:val="0"/>
              <w:marBottom w:val="0"/>
              <w:divBdr>
                <w:top w:val="none" w:sz="0" w:space="0" w:color="auto"/>
                <w:left w:val="none" w:sz="0" w:space="0" w:color="auto"/>
                <w:bottom w:val="none" w:sz="0" w:space="0" w:color="auto"/>
                <w:right w:val="none" w:sz="0" w:space="0" w:color="auto"/>
              </w:divBdr>
            </w:div>
            <w:div w:id="1215775777">
              <w:marLeft w:val="0"/>
              <w:marRight w:val="0"/>
              <w:marTop w:val="0"/>
              <w:marBottom w:val="0"/>
              <w:divBdr>
                <w:top w:val="none" w:sz="0" w:space="0" w:color="auto"/>
                <w:left w:val="none" w:sz="0" w:space="0" w:color="auto"/>
                <w:bottom w:val="none" w:sz="0" w:space="0" w:color="auto"/>
                <w:right w:val="none" w:sz="0" w:space="0" w:color="auto"/>
              </w:divBdr>
            </w:div>
            <w:div w:id="1201474204">
              <w:marLeft w:val="0"/>
              <w:marRight w:val="0"/>
              <w:marTop w:val="0"/>
              <w:marBottom w:val="0"/>
              <w:divBdr>
                <w:top w:val="none" w:sz="0" w:space="0" w:color="auto"/>
                <w:left w:val="none" w:sz="0" w:space="0" w:color="auto"/>
                <w:bottom w:val="none" w:sz="0" w:space="0" w:color="auto"/>
                <w:right w:val="none" w:sz="0" w:space="0" w:color="auto"/>
              </w:divBdr>
            </w:div>
            <w:div w:id="3760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afe.govt.nz/profs/PUArticles/September2022/Non-steroidal-anti-inflammatory%20drugs-NSAIDs-avoid-use%20in-pregnanc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V/9187_QLD_C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V/8798_QLD_C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V/8552_QLD_CL.pdf" TargetMode="External"/><Relationship Id="rId4" Type="http://schemas.openxmlformats.org/officeDocument/2006/relationships/settings" Target="settings.xml"/><Relationship Id="rId9" Type="http://schemas.openxmlformats.org/officeDocument/2006/relationships/hyperlink" Target="https://www.nejm.org/doi/full/10.1056/NEJMoa22021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F27F-1C63-42D2-93E2-C008ACDE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10</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KHOAKHAMBENH</dc:creator>
  <cp:keywords/>
  <dc:description/>
  <cp:lastModifiedBy>KHOAKHAMBENH</cp:lastModifiedBy>
  <cp:revision>41</cp:revision>
  <dcterms:created xsi:type="dcterms:W3CDTF">2022-03-21T03:28:00Z</dcterms:created>
  <dcterms:modified xsi:type="dcterms:W3CDTF">2022-09-29T08:44:00Z</dcterms:modified>
</cp:coreProperties>
</file>